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77" w:rsidRDefault="00B75B77">
      <w:pPr>
        <w:spacing w:after="160" w:line="259" w:lineRule="auto"/>
        <w:rPr>
          <w:rFonts w:ascii="Arial" w:hAnsi="Arial" w:cs="Arial"/>
          <w:sz w:val="36"/>
          <w:szCs w:val="36"/>
        </w:rPr>
      </w:pPr>
      <w:r>
        <w:rPr>
          <w:rFonts w:ascii="Arial" w:hAnsi="Arial" w:cs="Arial"/>
          <w:noProof/>
          <w:sz w:val="36"/>
          <w:szCs w:val="36"/>
        </w:rPr>
        <w:pict>
          <v:shapetype id="_x0000_t202" coordsize="21600,21600" o:spt="202" path="m,l,21600r21600,l21600,xe">
            <v:stroke joinstyle="miter"/>
            <v:path gradientshapeok="t" o:connecttype="rect"/>
          </v:shapetype>
          <v:shape id="_x0000_s1028" type="#_x0000_t202" style="position:absolute;margin-left:87.9pt;margin-top:398.25pt;width:570.75pt;height:117.75pt;z-index:251665408;mso-position-horizontal:absolute" stroked="f">
            <v:textbox>
              <w:txbxContent>
                <w:p w:rsidR="00B75B77" w:rsidRPr="00B75B77" w:rsidRDefault="00B75B77" w:rsidP="00B75B77">
                  <w:pPr>
                    <w:jc w:val="center"/>
                    <w:rPr>
                      <w:rFonts w:ascii="Arial" w:hAnsi="Arial" w:cs="Arial"/>
                      <w:b/>
                      <w:sz w:val="96"/>
                      <w:szCs w:val="96"/>
                    </w:rPr>
                  </w:pPr>
                  <w:r w:rsidRPr="00B75B77">
                    <w:rPr>
                      <w:rFonts w:ascii="Arial" w:hAnsi="Arial" w:cs="Arial"/>
                      <w:b/>
                      <w:sz w:val="96"/>
                      <w:szCs w:val="96"/>
                    </w:rPr>
                    <w:t>Tandridge</w:t>
                  </w:r>
                </w:p>
                <w:p w:rsidR="00B75B77" w:rsidRPr="00B75B77" w:rsidRDefault="00B75B77" w:rsidP="00B75B77">
                  <w:pPr>
                    <w:jc w:val="center"/>
                    <w:rPr>
                      <w:rFonts w:ascii="Arial" w:hAnsi="Arial" w:cs="Arial"/>
                      <w:sz w:val="72"/>
                      <w:szCs w:val="72"/>
                    </w:rPr>
                  </w:pPr>
                  <w:r w:rsidRPr="00B75B77">
                    <w:rPr>
                      <w:rFonts w:ascii="Arial" w:hAnsi="Arial" w:cs="Arial"/>
                      <w:sz w:val="72"/>
                      <w:szCs w:val="72"/>
                    </w:rPr>
                    <w:t>Youth Work Needs Assessment</w:t>
                  </w:r>
                </w:p>
              </w:txbxContent>
            </v:textbox>
          </v:shape>
        </w:pict>
      </w:r>
      <w:r>
        <w:rPr>
          <w:rFonts w:ascii="Arial" w:hAnsi="Arial" w:cs="Arial"/>
          <w:noProof/>
          <w:sz w:val="36"/>
          <w:szCs w:val="36"/>
        </w:rPr>
        <w:drawing>
          <wp:anchor distT="0" distB="0" distL="114300" distR="114300" simplePos="0" relativeHeight="251664384" behindDoc="1" locked="0" layoutInCell="1" allowOverlap="1">
            <wp:simplePos x="0" y="0"/>
            <wp:positionH relativeFrom="column">
              <wp:posOffset>-952500</wp:posOffset>
            </wp:positionH>
            <wp:positionV relativeFrom="paragraph">
              <wp:posOffset>-914400</wp:posOffset>
            </wp:positionV>
            <wp:extent cx="10744200" cy="679132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744200" cy="6791325"/>
                    </a:xfrm>
                    <a:prstGeom prst="rect">
                      <a:avLst/>
                    </a:prstGeom>
                  </pic:spPr>
                </pic:pic>
              </a:graphicData>
            </a:graphic>
          </wp:anchor>
        </w:drawing>
      </w:r>
      <w:r>
        <w:rPr>
          <w:rFonts w:ascii="Arial" w:hAnsi="Arial" w:cs="Arial"/>
          <w:sz w:val="36"/>
          <w:szCs w:val="36"/>
        </w:rPr>
        <w:br w:type="page"/>
      </w:r>
    </w:p>
    <w:p w:rsidR="00331236" w:rsidRPr="00331236" w:rsidRDefault="00331236" w:rsidP="00331236">
      <w:pPr>
        <w:jc w:val="right"/>
        <w:rPr>
          <w:rFonts w:ascii="Arial" w:hAnsi="Arial" w:cs="Arial"/>
          <w:color w:val="8EAADB" w:themeColor="accent5" w:themeTint="99"/>
          <w:sz w:val="36"/>
          <w:szCs w:val="36"/>
        </w:rPr>
      </w:pPr>
      <w:r>
        <w:rPr>
          <w:rFonts w:ascii="Arial" w:hAnsi="Arial" w:cs="Arial"/>
          <w:sz w:val="36"/>
          <w:szCs w:val="36"/>
        </w:rPr>
        <w:lastRenderedPageBreak/>
        <w:t xml:space="preserve">Tandridge – Needs Assessment </w:t>
      </w:r>
      <w:r>
        <w:rPr>
          <w:rFonts w:ascii="Arial" w:hAnsi="Arial" w:cs="Arial"/>
          <w:color w:val="8EAADB" w:themeColor="accent5" w:themeTint="99"/>
          <w:sz w:val="36"/>
          <w:szCs w:val="36"/>
        </w:rPr>
        <w:t>2015</w:t>
      </w:r>
    </w:p>
    <w:p w:rsidR="002413F3" w:rsidRDefault="002413F3" w:rsidP="002413F3">
      <w:pPr>
        <w:rPr>
          <w:rFonts w:ascii="Arial" w:hAnsi="Arial" w:cs="Arial"/>
          <w:b/>
        </w:rPr>
      </w:pPr>
      <w:r w:rsidRPr="00206077">
        <w:rPr>
          <w:rFonts w:ascii="Arial" w:hAnsi="Arial" w:cs="Arial"/>
          <w:b/>
        </w:rPr>
        <w:t>Area Overview</w:t>
      </w:r>
    </w:p>
    <w:p w:rsidR="00B534EF" w:rsidRPr="00B534EF" w:rsidRDefault="00B534EF" w:rsidP="002413F3">
      <w:pPr>
        <w:rPr>
          <w:rFonts w:ascii="Arial" w:hAnsi="Arial" w:cs="Arial"/>
        </w:rPr>
      </w:pPr>
      <w:r>
        <w:rPr>
          <w:rFonts w:ascii="Arial" w:hAnsi="Arial" w:cs="Arial"/>
        </w:rPr>
        <w:t>Tandridge district is located in the East of Surrey with a population of approximately 83,000 which includes an estimated 9,800</w:t>
      </w:r>
      <w:r w:rsidR="00A43B11">
        <w:rPr>
          <w:rFonts w:ascii="Arial" w:hAnsi="Arial" w:cs="Arial"/>
          <w:vertAlign w:val="superscript"/>
        </w:rPr>
        <w:t>1</w:t>
      </w:r>
      <w:r w:rsidR="00A066B4">
        <w:rPr>
          <w:rFonts w:ascii="Arial" w:hAnsi="Arial" w:cs="Arial"/>
        </w:rPr>
        <w:t xml:space="preserve"> </w:t>
      </w:r>
      <w:r>
        <w:rPr>
          <w:rFonts w:ascii="Arial" w:hAnsi="Arial" w:cs="Arial"/>
        </w:rPr>
        <w:t xml:space="preserve">in the </w:t>
      </w:r>
      <w:r w:rsidR="00802768">
        <w:rPr>
          <w:rFonts w:ascii="Arial" w:hAnsi="Arial" w:cs="Arial"/>
        </w:rPr>
        <w:t xml:space="preserve">10 – 19 year old age range. </w:t>
      </w:r>
      <w:r w:rsidR="00A066B4">
        <w:rPr>
          <w:rFonts w:ascii="Arial" w:hAnsi="Arial" w:cs="Arial"/>
        </w:rPr>
        <w:t>Almost 40% of Tandridge population is considered rural, this is the highest of any of Surrey’s districts. Geographically the district contains part of the North Downs and part of the Weald.</w:t>
      </w:r>
      <w:r w:rsidR="00A1331A">
        <w:rPr>
          <w:rFonts w:ascii="Arial" w:hAnsi="Arial" w:cs="Arial"/>
        </w:rPr>
        <w:t xml:space="preserve"> The M25 runs through the district to the North providing commuter access to the county to the West and Kent to the East. The M23 runs southwards on the western edge of the district providing links to Gatwick airport and the South coast.</w:t>
      </w:r>
    </w:p>
    <w:p w:rsidR="002413F3" w:rsidRPr="00206077" w:rsidRDefault="002413F3" w:rsidP="002413F3">
      <w:pPr>
        <w:rPr>
          <w:rFonts w:ascii="Arial" w:hAnsi="Arial" w:cs="Arial"/>
        </w:rPr>
      </w:pPr>
      <w:r w:rsidRPr="00206077">
        <w:rPr>
          <w:rFonts w:ascii="Arial" w:hAnsi="Arial" w:cs="Arial"/>
          <w:b/>
        </w:rPr>
        <w:t>Community Youth Work- Aims and Objectives</w:t>
      </w:r>
      <w:r w:rsidRPr="00206077">
        <w:rPr>
          <w:rFonts w:ascii="Arial" w:hAnsi="Arial" w:cs="Arial"/>
        </w:rPr>
        <w:tab/>
      </w:r>
    </w:p>
    <w:p w:rsidR="002413F3" w:rsidRPr="00852A2C" w:rsidRDefault="002413F3" w:rsidP="002413F3">
      <w:pPr>
        <w:rPr>
          <w:rFonts w:ascii="Arial" w:hAnsi="Arial" w:cs="Arial"/>
        </w:rPr>
      </w:pPr>
      <w:r w:rsidRPr="00852A2C">
        <w:rPr>
          <w:rFonts w:ascii="Arial" w:hAnsi="Arial" w:cs="Arial"/>
        </w:rPr>
        <w:t>In September 2014, Surrey County Council’s Cabinet approved Services for Young People’s youth work commissioning model for 2015-2020 to deliver the strategic goal of employability for all yo</w:t>
      </w:r>
      <w:r w:rsidR="00802768">
        <w:rPr>
          <w:rFonts w:ascii="Arial" w:hAnsi="Arial" w:cs="Arial"/>
        </w:rPr>
        <w:t>ung people in Surrey. To achieve</w:t>
      </w:r>
      <w:r w:rsidRPr="00852A2C">
        <w:rPr>
          <w:rFonts w:ascii="Arial" w:hAnsi="Arial" w:cs="Arial"/>
        </w:rPr>
        <w:t xml:space="preserve"> this goal, the Community Youth Work Service will target areas where there is the greatest risk of young people not making a successful transition into employability.</w:t>
      </w:r>
    </w:p>
    <w:p w:rsidR="002413F3" w:rsidRPr="00852A2C" w:rsidRDefault="002413F3" w:rsidP="002413F3">
      <w:pPr>
        <w:rPr>
          <w:rFonts w:ascii="Arial" w:hAnsi="Arial" w:cs="Arial"/>
        </w:rPr>
      </w:pPr>
      <w:r w:rsidRPr="00852A2C">
        <w:rPr>
          <w:rFonts w:ascii="Arial" w:hAnsi="Arial" w:cs="Arial"/>
        </w:rPr>
        <w:t>Historically Surrey Youth Services have operated with a “one size fits all” policy with regards to the division of resources in each district/borough. This meant that all Surrey County Council owned youth centres received the same amount of provision both in staffing and in running costs irrespective of the need in that area.</w:t>
      </w:r>
    </w:p>
    <w:p w:rsidR="002413F3" w:rsidRPr="00852A2C" w:rsidRDefault="002413F3" w:rsidP="002413F3">
      <w:pPr>
        <w:rPr>
          <w:rFonts w:ascii="Arial" w:hAnsi="Arial" w:cs="Arial"/>
        </w:rPr>
      </w:pPr>
      <w:r w:rsidRPr="00852A2C">
        <w:rPr>
          <w:rFonts w:ascii="Arial" w:hAnsi="Arial" w:cs="Arial"/>
        </w:rPr>
        <w:t>The service has now adopted a needs based model that directs resources according to need. This need has been obtained through the analysis of data relating to youth crime, NEET figures, Risk of NEET Indicators (RONI), health indicators, deprivation and transportation. Further information on need has been sought form local partners, stakeholders and young people.</w:t>
      </w:r>
    </w:p>
    <w:p w:rsidR="002413F3" w:rsidRPr="00686629" w:rsidRDefault="002413F3" w:rsidP="002413F3">
      <w:pPr>
        <w:rPr>
          <w:rFonts w:ascii="Arial" w:hAnsi="Arial" w:cs="Arial"/>
        </w:rPr>
      </w:pPr>
      <w:r w:rsidRPr="00852A2C">
        <w:rPr>
          <w:rFonts w:ascii="Arial" w:hAnsi="Arial" w:cs="Arial"/>
        </w:rPr>
        <w:t>This may mean that youth work is not always delivered from centres but may be a district/borough wide offer dependent on need. This will be achieved primarily through open access youth work with a further commitment to address early intervention, Healthy Young Surrey, Ready for Work and NEET prevention.</w:t>
      </w:r>
    </w:p>
    <w:p w:rsidR="002413F3" w:rsidRPr="00852A2C" w:rsidRDefault="002413F3" w:rsidP="002413F3">
      <w:pPr>
        <w:rPr>
          <w:rFonts w:ascii="Arial" w:hAnsi="Arial" w:cs="Arial"/>
        </w:rPr>
      </w:pPr>
      <w:r w:rsidRPr="00852A2C">
        <w:rPr>
          <w:rFonts w:ascii="Arial" w:hAnsi="Arial" w:cs="Arial"/>
        </w:rPr>
        <w:t>The new service will work through a ‘Hub and spoke’ approach. See diagram below</w:t>
      </w:r>
      <w:r>
        <w:rPr>
          <w:rFonts w:ascii="Arial" w:hAnsi="Arial" w:cs="Arial"/>
        </w:rPr>
        <w:t>:</w:t>
      </w:r>
    </w:p>
    <w:p w:rsidR="002413F3" w:rsidRPr="00852A2C" w:rsidRDefault="002413F3" w:rsidP="002413F3">
      <w:pPr>
        <w:rPr>
          <w:rFonts w:ascii="Arial" w:hAnsi="Arial" w:cs="Arial"/>
        </w:rPr>
      </w:pPr>
      <w:r w:rsidRPr="00852A2C">
        <w:rPr>
          <w:rFonts w:ascii="Arial" w:hAnsi="Arial" w:cs="Arial"/>
        </w:rPr>
        <w:lastRenderedPageBreak/>
        <w:t xml:space="preserve">                                     </w:t>
      </w:r>
      <w:r>
        <w:rPr>
          <w:rFonts w:ascii="Arial" w:hAnsi="Arial" w:cs="Arial"/>
        </w:rPr>
        <w:t xml:space="preserve">                </w:t>
      </w:r>
      <w:r w:rsidRPr="00852A2C">
        <w:rPr>
          <w:rFonts w:ascii="Arial" w:hAnsi="Arial" w:cs="Arial"/>
          <w:noProof/>
        </w:rPr>
        <w:drawing>
          <wp:inline distT="0" distB="0" distL="0" distR="0">
            <wp:extent cx="4676775" cy="2667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413F3" w:rsidRPr="00852A2C" w:rsidRDefault="002413F3" w:rsidP="002413F3">
      <w:pPr>
        <w:rPr>
          <w:rFonts w:ascii="Arial" w:hAnsi="Arial" w:cs="Arial"/>
        </w:rPr>
      </w:pPr>
      <w:r w:rsidRPr="00852A2C">
        <w:rPr>
          <w:rFonts w:ascii="Arial" w:hAnsi="Arial" w:cs="Arial"/>
        </w:rPr>
        <w:t xml:space="preserve">The purpose of this model is that there will be a hub of need where the SCC offer will be greater than other areas and the focus of resources will be delivered in this/these areas. There will also be areas where partnership work with other youth providers will be possible and a joined up, holistic approach to the needs of young people will be delivered in partnership and therefore reduce the level of Community Youth Work Service resource. The third spoke is a community offer where support will be offered to the community to take ownership of the needs, again supported through SCC in the form of equipment, training or premises. </w:t>
      </w:r>
    </w:p>
    <w:p w:rsidR="002413F3" w:rsidRPr="00CC6257" w:rsidRDefault="002413F3" w:rsidP="002413F3">
      <w:r w:rsidRPr="00852A2C">
        <w:rPr>
          <w:rFonts w:ascii="Arial" w:hAnsi="Arial" w:cs="Arial"/>
        </w:rPr>
        <w:t xml:space="preserve">The Community Youth Work Service offers a more flexible approach to delivery and by moving away from the centre-based model gives greater freedom to work where the need is.  </w:t>
      </w:r>
    </w:p>
    <w:p w:rsidR="002413F3" w:rsidRDefault="002413F3" w:rsidP="002413F3">
      <w:pPr>
        <w:rPr>
          <w:rFonts w:ascii="Arial" w:hAnsi="Arial" w:cs="Arial"/>
          <w:b/>
        </w:rPr>
      </w:pPr>
      <w:r w:rsidRPr="00206077">
        <w:rPr>
          <w:rFonts w:ascii="Arial" w:hAnsi="Arial" w:cs="Arial"/>
          <w:b/>
        </w:rPr>
        <w:t xml:space="preserve">Current contextual Information </w:t>
      </w:r>
    </w:p>
    <w:p w:rsidR="002413F3" w:rsidRPr="001616C1" w:rsidRDefault="001972B6" w:rsidP="002413F3">
      <w:pPr>
        <w:rPr>
          <w:rFonts w:ascii="Arial" w:hAnsi="Arial" w:cs="Arial"/>
        </w:rPr>
      </w:pPr>
      <w:r>
        <w:rPr>
          <w:rFonts w:ascii="Arial" w:hAnsi="Arial" w:cs="Arial"/>
        </w:rPr>
        <w:t>In 2014/15 the Centre-</w:t>
      </w:r>
      <w:r w:rsidR="002413F3">
        <w:rPr>
          <w:rFonts w:ascii="Arial" w:hAnsi="Arial" w:cs="Arial"/>
        </w:rPr>
        <w:t>Based You</w:t>
      </w:r>
      <w:r w:rsidR="007F0DFD">
        <w:rPr>
          <w:rFonts w:ascii="Arial" w:hAnsi="Arial" w:cs="Arial"/>
        </w:rPr>
        <w:t>th Work (CBYW) model supported 2</w:t>
      </w:r>
      <w:r>
        <w:rPr>
          <w:rFonts w:ascii="Arial" w:hAnsi="Arial" w:cs="Arial"/>
        </w:rPr>
        <w:t xml:space="preserve"> Full-Time</w:t>
      </w:r>
      <w:r w:rsidR="002413F3">
        <w:rPr>
          <w:rFonts w:ascii="Arial" w:hAnsi="Arial" w:cs="Arial"/>
        </w:rPr>
        <w:t xml:space="preserve"> Y</w:t>
      </w:r>
      <w:r>
        <w:rPr>
          <w:rFonts w:ascii="Arial" w:hAnsi="Arial" w:cs="Arial"/>
        </w:rPr>
        <w:t>outh Centres, t</w:t>
      </w:r>
      <w:r w:rsidR="007F0DFD">
        <w:rPr>
          <w:rFonts w:ascii="Arial" w:hAnsi="Arial" w:cs="Arial"/>
        </w:rPr>
        <w:t>hese were Street YC and Harry’s YC.</w:t>
      </w:r>
      <w:r w:rsidR="002413F3">
        <w:rPr>
          <w:rFonts w:ascii="Arial" w:hAnsi="Arial" w:cs="Arial"/>
        </w:rPr>
        <w:t xml:space="preserve"> The CBYW contract provided a range of activities from open access provision to tar</w:t>
      </w:r>
      <w:r w:rsidR="007F0DFD">
        <w:rPr>
          <w:rFonts w:ascii="Arial" w:hAnsi="Arial" w:cs="Arial"/>
        </w:rPr>
        <w:t>geted work i</w:t>
      </w:r>
      <w:r>
        <w:rPr>
          <w:rFonts w:ascii="Arial" w:hAnsi="Arial" w:cs="Arial"/>
        </w:rPr>
        <w:t xml:space="preserve">ncluding work with travellers, </w:t>
      </w:r>
      <w:r w:rsidR="007F0DFD">
        <w:rPr>
          <w:rFonts w:ascii="Arial" w:hAnsi="Arial" w:cs="Arial"/>
        </w:rPr>
        <w:t>L</w:t>
      </w:r>
      <w:r>
        <w:rPr>
          <w:rFonts w:ascii="Arial" w:hAnsi="Arial" w:cs="Arial"/>
        </w:rPr>
        <w:t>G</w:t>
      </w:r>
      <w:r w:rsidR="007F0DFD">
        <w:rPr>
          <w:rFonts w:ascii="Arial" w:hAnsi="Arial" w:cs="Arial"/>
        </w:rPr>
        <w:t>BTQ</w:t>
      </w:r>
      <w:r w:rsidR="00327787">
        <w:rPr>
          <w:rFonts w:ascii="Arial" w:hAnsi="Arial" w:cs="Arial"/>
        </w:rPr>
        <w:t>,</w:t>
      </w:r>
      <w:r w:rsidR="007F0DFD">
        <w:rPr>
          <w:rFonts w:ascii="Arial" w:hAnsi="Arial" w:cs="Arial"/>
        </w:rPr>
        <w:t xml:space="preserve"> </w:t>
      </w:r>
      <w:r w:rsidR="002413F3">
        <w:rPr>
          <w:rFonts w:ascii="Arial" w:hAnsi="Arial" w:cs="Arial"/>
        </w:rPr>
        <w:t xml:space="preserve">Duke of Edinburgh Award and Youth Achievement Awards. </w:t>
      </w:r>
    </w:p>
    <w:p w:rsidR="002413F3" w:rsidRDefault="002413F3" w:rsidP="002413F3">
      <w:pPr>
        <w:rPr>
          <w:rFonts w:ascii="Arial" w:hAnsi="Arial" w:cs="Arial"/>
        </w:rPr>
      </w:pPr>
      <w:r>
        <w:rPr>
          <w:rFonts w:ascii="Arial" w:hAnsi="Arial" w:cs="Arial"/>
        </w:rPr>
        <w:t>The CBYW contract w</w:t>
      </w:r>
      <w:r w:rsidR="001D7079">
        <w:rPr>
          <w:rFonts w:ascii="Arial" w:hAnsi="Arial" w:cs="Arial"/>
        </w:rPr>
        <w:t>as supported by YMCA East Surrey,</w:t>
      </w:r>
      <w:r>
        <w:rPr>
          <w:rFonts w:ascii="Arial" w:hAnsi="Arial" w:cs="Arial"/>
        </w:rPr>
        <w:t xml:space="preserve"> the managing agent for </w:t>
      </w:r>
      <w:r w:rsidR="001D7079">
        <w:rPr>
          <w:rFonts w:ascii="Arial" w:hAnsi="Arial" w:cs="Arial"/>
        </w:rPr>
        <w:t>the CBYW contract in the district.</w:t>
      </w:r>
    </w:p>
    <w:p w:rsidR="002413F3" w:rsidRDefault="001972B6" w:rsidP="002413F3">
      <w:pPr>
        <w:rPr>
          <w:rFonts w:ascii="Arial" w:hAnsi="Arial" w:cs="Arial"/>
        </w:rPr>
      </w:pPr>
      <w:r>
        <w:rPr>
          <w:rFonts w:ascii="Arial" w:hAnsi="Arial" w:cs="Arial"/>
        </w:rPr>
        <w:lastRenderedPageBreak/>
        <w:t>I</w:t>
      </w:r>
      <w:r w:rsidR="002413F3">
        <w:rPr>
          <w:rFonts w:ascii="Arial" w:hAnsi="Arial" w:cs="Arial"/>
        </w:rPr>
        <w:t xml:space="preserve">n 2014/15 </w:t>
      </w:r>
      <w:r>
        <w:rPr>
          <w:rFonts w:ascii="Arial" w:hAnsi="Arial" w:cs="Arial"/>
        </w:rPr>
        <w:t xml:space="preserve">Tandridge </w:t>
      </w:r>
      <w:r w:rsidR="002413F3">
        <w:rPr>
          <w:rFonts w:ascii="Arial" w:hAnsi="Arial" w:cs="Arial"/>
        </w:rPr>
        <w:t>had an allocated budget of £12</w:t>
      </w:r>
      <w:r>
        <w:rPr>
          <w:rFonts w:ascii="Arial" w:hAnsi="Arial" w:cs="Arial"/>
        </w:rPr>
        <w:t xml:space="preserve">3,730, for 2015/16 the applied Resource Allocation System (RAS) </w:t>
      </w:r>
      <w:r w:rsidR="002413F3">
        <w:rPr>
          <w:rFonts w:ascii="Arial" w:hAnsi="Arial" w:cs="Arial"/>
        </w:rPr>
        <w:t>formulae meant an increase in the local budget of 4%</w:t>
      </w:r>
      <w:r>
        <w:rPr>
          <w:rFonts w:ascii="Arial" w:hAnsi="Arial" w:cs="Arial"/>
        </w:rPr>
        <w:t xml:space="preserve"> against an overall reduction to the </w:t>
      </w:r>
      <w:r w:rsidR="002413F3">
        <w:rPr>
          <w:rFonts w:ascii="Arial" w:hAnsi="Arial" w:cs="Arial"/>
        </w:rPr>
        <w:t xml:space="preserve"> Community Youth Work Service </w:t>
      </w:r>
      <w:r>
        <w:rPr>
          <w:rFonts w:ascii="Arial" w:hAnsi="Arial" w:cs="Arial"/>
        </w:rPr>
        <w:t xml:space="preserve">total budget of 11% (£300,000). </w:t>
      </w:r>
      <w:r w:rsidR="00CF57D5">
        <w:rPr>
          <w:rFonts w:ascii="Arial" w:hAnsi="Arial" w:cs="Arial"/>
        </w:rPr>
        <w:t>The service locally now includes allocated Senior Practitioner time, 1 FTE Neighbourhood Youth Worker and 1 Youth and Communi</w:t>
      </w:r>
      <w:r>
        <w:rPr>
          <w:rFonts w:ascii="Arial" w:hAnsi="Arial" w:cs="Arial"/>
        </w:rPr>
        <w:t>ty Worker</w:t>
      </w:r>
      <w:r w:rsidR="00AB4527">
        <w:rPr>
          <w:rFonts w:ascii="Arial" w:hAnsi="Arial" w:cs="Arial"/>
        </w:rPr>
        <w:t xml:space="preserve">. Due to the service reorganisation and staff turnover we are currently recruiting the Neighbourhood Youth Worker at Street. The Youth and Community Worker based at Harry’s will also shortly be moving to a new location in Surrey, meaning we are also in the process of </w:t>
      </w:r>
      <w:r w:rsidR="00F334A9">
        <w:rPr>
          <w:rFonts w:ascii="Arial" w:hAnsi="Arial" w:cs="Arial"/>
        </w:rPr>
        <w:t>recruiting to this position. These staff are supported by 2.0 FTE part time hours which comprise a mix of Worker in Charge hours and Assistant Youth Worker hours.</w:t>
      </w:r>
      <w:r w:rsidR="00741B89">
        <w:rPr>
          <w:rFonts w:ascii="Arial" w:hAnsi="Arial" w:cs="Arial"/>
        </w:rPr>
        <w:t xml:space="preserve"> In 2015/16 the Community Youth Work Service will look </w:t>
      </w:r>
      <w:r w:rsidR="002E662C">
        <w:rPr>
          <w:rFonts w:ascii="Arial" w:hAnsi="Arial" w:cs="Arial"/>
        </w:rPr>
        <w:t>to achieve 1680</w:t>
      </w:r>
      <w:r w:rsidR="00741B89">
        <w:rPr>
          <w:rFonts w:ascii="Arial" w:hAnsi="Arial" w:cs="Arial"/>
        </w:rPr>
        <w:t xml:space="preserve"> hours delivery to young people.</w:t>
      </w:r>
    </w:p>
    <w:p w:rsidR="002413F3" w:rsidRDefault="002413F3" w:rsidP="002413F3">
      <w:pPr>
        <w:rPr>
          <w:rFonts w:ascii="Arial" w:hAnsi="Arial" w:cs="Arial"/>
        </w:rPr>
      </w:pPr>
      <w:r>
        <w:rPr>
          <w:rFonts w:ascii="Arial" w:hAnsi="Arial" w:cs="Arial"/>
        </w:rPr>
        <w:t xml:space="preserve">The CYWS will develop its youth work model around Surrey’s Young People’s Outcomes Framework. Open Access provision will work with young people in developing its curriculum to ensure young people are resilient by improving their physical, emotional, mental and social wellbeing. Open Access and Targeted Interventions will work on reducing anti-social behaviour, reduce the impact of offending and improve young people’s safety in communities. Working in key areas, the CYWS team will work with young people that have been identified as NEET or at risk of becoming NEET (RONI) and others to assist young people overcoming barriers to employability. This will be achieved through the above delivery methods and through our early help offer </w:t>
      </w:r>
      <w:r w:rsidR="00190A73">
        <w:rPr>
          <w:rFonts w:ascii="Arial" w:hAnsi="Arial" w:cs="Arial"/>
        </w:rPr>
        <w:t xml:space="preserve">linking with the Youth Support Service, </w:t>
      </w:r>
      <w:r>
        <w:rPr>
          <w:rFonts w:ascii="Arial" w:hAnsi="Arial" w:cs="Arial"/>
        </w:rPr>
        <w:t>Children’s Services</w:t>
      </w:r>
      <w:r w:rsidR="00190A73">
        <w:rPr>
          <w:rFonts w:ascii="Arial" w:hAnsi="Arial" w:cs="Arial"/>
        </w:rPr>
        <w:t xml:space="preserve"> and other services</w:t>
      </w:r>
      <w:r>
        <w:rPr>
          <w:rFonts w:ascii="Arial" w:hAnsi="Arial" w:cs="Arial"/>
        </w:rPr>
        <w:t xml:space="preserve">. The CYWS will also develop a range of employability programmes both in partnership with </w:t>
      </w:r>
      <w:r w:rsidR="00190A73">
        <w:rPr>
          <w:rFonts w:ascii="Arial" w:hAnsi="Arial" w:cs="Arial"/>
        </w:rPr>
        <w:t>Youth Support Service</w:t>
      </w:r>
      <w:r>
        <w:rPr>
          <w:rFonts w:ascii="Arial" w:hAnsi="Arial" w:cs="Arial"/>
        </w:rPr>
        <w:t xml:space="preserve"> and other providers utilising open access provision, workshops, short courses, training opportunities and potentially developing social enterprises. Through these mechanisms we will help young people make informed decisions and ensure they are active members of their communities and ensure employability for more young people.</w:t>
      </w:r>
    </w:p>
    <w:p w:rsidR="002413F3" w:rsidRDefault="002413F3" w:rsidP="002413F3">
      <w:pPr>
        <w:rPr>
          <w:rFonts w:ascii="Arial" w:hAnsi="Arial" w:cs="Arial"/>
          <w:b/>
        </w:rPr>
      </w:pPr>
      <w:r w:rsidRPr="00A04AD3">
        <w:rPr>
          <w:rFonts w:ascii="Arial" w:hAnsi="Arial" w:cs="Arial"/>
          <w:b/>
        </w:rPr>
        <w:t>Summary of Key Findings</w:t>
      </w:r>
    </w:p>
    <w:p w:rsidR="00656065" w:rsidRDefault="00A95310" w:rsidP="00A95310">
      <w:pPr>
        <w:pStyle w:val="ListParagraph"/>
        <w:numPr>
          <w:ilvl w:val="0"/>
          <w:numId w:val="2"/>
        </w:numPr>
        <w:rPr>
          <w:rFonts w:ascii="Arial" w:hAnsi="Arial" w:cs="Arial"/>
        </w:rPr>
      </w:pPr>
      <w:r>
        <w:rPr>
          <w:rFonts w:ascii="Arial" w:hAnsi="Arial" w:cs="Arial"/>
        </w:rPr>
        <w:t>NEET &amp; RONI data for 2014/15 shows a marked increase</w:t>
      </w:r>
      <w:r w:rsidR="00E05C22">
        <w:rPr>
          <w:rFonts w:ascii="Arial" w:hAnsi="Arial" w:cs="Arial"/>
        </w:rPr>
        <w:t xml:space="preserve"> in comparison</w:t>
      </w:r>
      <w:r>
        <w:rPr>
          <w:rFonts w:ascii="Arial" w:hAnsi="Arial" w:cs="Arial"/>
        </w:rPr>
        <w:t xml:space="preserve"> to </w:t>
      </w:r>
      <w:r w:rsidR="00E05C22">
        <w:rPr>
          <w:rFonts w:ascii="Arial" w:hAnsi="Arial" w:cs="Arial"/>
        </w:rPr>
        <w:t xml:space="preserve">available </w:t>
      </w:r>
      <w:r>
        <w:rPr>
          <w:rFonts w:ascii="Arial" w:hAnsi="Arial" w:cs="Arial"/>
        </w:rPr>
        <w:t xml:space="preserve">2013/14 data. </w:t>
      </w:r>
      <w:r w:rsidR="006E38D4">
        <w:rPr>
          <w:rFonts w:ascii="Arial" w:hAnsi="Arial" w:cs="Arial"/>
        </w:rPr>
        <w:t>(Table 1.2)</w:t>
      </w:r>
    </w:p>
    <w:p w:rsidR="006977A8" w:rsidRDefault="006977A8" w:rsidP="00A95310">
      <w:pPr>
        <w:pStyle w:val="ListParagraph"/>
        <w:numPr>
          <w:ilvl w:val="0"/>
          <w:numId w:val="2"/>
        </w:numPr>
        <w:rPr>
          <w:rFonts w:ascii="Arial" w:hAnsi="Arial" w:cs="Arial"/>
        </w:rPr>
      </w:pPr>
      <w:r>
        <w:rPr>
          <w:rFonts w:ascii="Arial" w:hAnsi="Arial" w:cs="Arial"/>
        </w:rPr>
        <w:t>The needs analysis has identified Bletchingley and Nutfield, Godstone, Oxted South and Westway as the Wards where young people are at highest risk of not achieving employability.</w:t>
      </w:r>
    </w:p>
    <w:p w:rsidR="006977A8" w:rsidRDefault="006977A8" w:rsidP="00A95310">
      <w:pPr>
        <w:pStyle w:val="ListParagraph"/>
        <w:numPr>
          <w:ilvl w:val="0"/>
          <w:numId w:val="2"/>
        </w:numPr>
        <w:rPr>
          <w:rFonts w:ascii="Arial" w:hAnsi="Arial" w:cs="Arial"/>
        </w:rPr>
      </w:pPr>
      <w:r>
        <w:rPr>
          <w:rFonts w:ascii="Arial" w:hAnsi="Arial" w:cs="Arial"/>
        </w:rPr>
        <w:t>Caterham has the largest cluster of Wards where youth work interventions are needed</w:t>
      </w:r>
    </w:p>
    <w:p w:rsidR="006977A8" w:rsidRPr="00A95310" w:rsidRDefault="006977A8" w:rsidP="00C336D1">
      <w:pPr>
        <w:pStyle w:val="ListParagraph"/>
        <w:rPr>
          <w:rFonts w:ascii="Arial" w:hAnsi="Arial" w:cs="Arial"/>
        </w:rPr>
      </w:pPr>
    </w:p>
    <w:p w:rsidR="002413F3" w:rsidRPr="00206077" w:rsidRDefault="002413F3" w:rsidP="002413F3">
      <w:pPr>
        <w:spacing w:after="160" w:line="259" w:lineRule="auto"/>
        <w:rPr>
          <w:rFonts w:ascii="Arial" w:eastAsiaTheme="minorHAnsi" w:hAnsi="Arial" w:cs="Arial"/>
          <w:b/>
          <w:lang w:eastAsia="en-US"/>
        </w:rPr>
      </w:pPr>
      <w:r w:rsidRPr="00994172">
        <w:rPr>
          <w:rFonts w:ascii="Arial" w:eastAsiaTheme="minorHAnsi" w:hAnsi="Arial" w:cs="Arial"/>
          <w:b/>
          <w:lang w:eastAsia="en-US"/>
        </w:rPr>
        <w:t>Needs Assessment</w:t>
      </w:r>
      <w:r>
        <w:rPr>
          <w:rFonts w:ascii="Arial" w:eastAsiaTheme="minorHAnsi" w:hAnsi="Arial" w:cs="Arial"/>
          <w:b/>
          <w:lang w:eastAsia="en-US"/>
        </w:rPr>
        <w:t xml:space="preserve"> </w:t>
      </w:r>
    </w:p>
    <w:p w:rsidR="002413F3" w:rsidRPr="00A73058" w:rsidRDefault="002413F3" w:rsidP="002413F3">
      <w:pPr>
        <w:rPr>
          <w:rFonts w:ascii="Arial" w:hAnsi="Arial" w:cs="Arial"/>
        </w:rPr>
      </w:pPr>
      <w:r w:rsidRPr="00A73058">
        <w:rPr>
          <w:rFonts w:ascii="Arial" w:hAnsi="Arial" w:cs="Arial"/>
        </w:rPr>
        <w:t>For the purpose of resource allocation I have conducted a needs</w:t>
      </w:r>
      <w:r w:rsidR="00190A73">
        <w:rPr>
          <w:rFonts w:ascii="Arial" w:hAnsi="Arial" w:cs="Arial"/>
        </w:rPr>
        <w:t xml:space="preserve"> assessment based on various</w:t>
      </w:r>
      <w:r w:rsidRPr="00A73058">
        <w:rPr>
          <w:rFonts w:ascii="Arial" w:hAnsi="Arial" w:cs="Arial"/>
        </w:rPr>
        <w:t xml:space="preserve"> data sets. I have concentrated on </w:t>
      </w:r>
      <w:r w:rsidR="00190A73">
        <w:rPr>
          <w:rFonts w:ascii="Arial" w:hAnsi="Arial" w:cs="Arial"/>
        </w:rPr>
        <w:t>data</w:t>
      </w:r>
      <w:r w:rsidRPr="00A73058">
        <w:rPr>
          <w:rFonts w:ascii="Arial" w:hAnsi="Arial" w:cs="Arial"/>
        </w:rPr>
        <w:t xml:space="preserve"> which will give information that will assist in the delivery of outcomes aligned with the council’s current employability plan</w:t>
      </w:r>
      <w:r w:rsidR="00C336D1">
        <w:rPr>
          <w:rFonts w:ascii="Arial" w:hAnsi="Arial" w:cs="Arial"/>
        </w:rPr>
        <w:t xml:space="preserve"> and </w:t>
      </w:r>
      <w:r>
        <w:rPr>
          <w:rFonts w:ascii="Arial" w:hAnsi="Arial" w:cs="Arial"/>
        </w:rPr>
        <w:t>Surrey Yo</w:t>
      </w:r>
      <w:r w:rsidR="00C336D1">
        <w:rPr>
          <w:rFonts w:ascii="Arial" w:hAnsi="Arial" w:cs="Arial"/>
        </w:rPr>
        <w:t>ung People’s Outcomes Framework</w:t>
      </w:r>
    </w:p>
    <w:p w:rsidR="00BC3C19" w:rsidRPr="003B481C" w:rsidRDefault="002413F3" w:rsidP="003B481C">
      <w:pPr>
        <w:spacing w:after="160" w:line="259" w:lineRule="auto"/>
        <w:rPr>
          <w:rFonts w:ascii="Arial" w:hAnsi="Arial" w:cs="Arial"/>
        </w:rPr>
      </w:pPr>
      <w:r w:rsidRPr="00A73058">
        <w:rPr>
          <w:rFonts w:ascii="Arial" w:hAnsi="Arial" w:cs="Arial"/>
        </w:rPr>
        <w:lastRenderedPageBreak/>
        <w:t>The data sets used include Youth Justice</w:t>
      </w:r>
      <w:r>
        <w:rPr>
          <w:rFonts w:ascii="Arial" w:hAnsi="Arial" w:cs="Arial"/>
        </w:rPr>
        <w:t xml:space="preserve"> YRI’s, NEET and risk of NEET indicators (RONI)</w:t>
      </w:r>
      <w:r w:rsidRPr="00A73058">
        <w:rPr>
          <w:rFonts w:ascii="Arial" w:hAnsi="Arial" w:cs="Arial"/>
        </w:rPr>
        <w:t xml:space="preserve">, </w:t>
      </w:r>
      <w:r>
        <w:rPr>
          <w:rFonts w:ascii="Arial" w:hAnsi="Arial" w:cs="Arial"/>
        </w:rPr>
        <w:t>LSOAs Areas of Deprivation, Households claiming out of work benefits, Children’s Service Re</w:t>
      </w:r>
      <w:r w:rsidR="001249D0">
        <w:rPr>
          <w:rFonts w:ascii="Arial" w:hAnsi="Arial" w:cs="Arial"/>
        </w:rPr>
        <w:t>ferrals</w:t>
      </w:r>
      <w:r w:rsidR="00B33E9D">
        <w:rPr>
          <w:rFonts w:ascii="Arial" w:hAnsi="Arial" w:cs="Arial"/>
        </w:rPr>
        <w:t xml:space="preserve"> and 10 -19</w:t>
      </w:r>
      <w:r w:rsidR="001249D0">
        <w:rPr>
          <w:rFonts w:ascii="Arial" w:hAnsi="Arial" w:cs="Arial"/>
        </w:rPr>
        <w:t xml:space="preserve"> Population</w:t>
      </w:r>
      <w:r w:rsidR="003B481C">
        <w:rPr>
          <w:rFonts w:ascii="Arial" w:hAnsi="Arial" w:cs="Arial"/>
        </w:rPr>
        <w:t>.</w:t>
      </w:r>
      <w:r w:rsidR="003A0267">
        <w:rPr>
          <w:rFonts w:ascii="Arial" w:hAnsi="Arial" w:cs="Arial"/>
        </w:rPr>
        <w:t xml:space="preserve"> </w:t>
      </w:r>
      <w:r w:rsidR="00E66293">
        <w:rPr>
          <w:rFonts w:ascii="Arial" w:hAnsi="Arial" w:cs="Arial"/>
        </w:rPr>
        <w:t xml:space="preserve">In </w:t>
      </w:r>
      <w:r w:rsidR="00F3245A" w:rsidRPr="00A73058">
        <w:rPr>
          <w:rFonts w:ascii="Arial" w:hAnsi="Arial" w:cs="Arial"/>
        </w:rPr>
        <w:t>identifying potential need, I have rank</w:t>
      </w:r>
      <w:r w:rsidR="00F3245A">
        <w:rPr>
          <w:rFonts w:ascii="Arial" w:hAnsi="Arial" w:cs="Arial"/>
        </w:rPr>
        <w:t>ed wards, highlighting the top 10</w:t>
      </w:r>
      <w:r w:rsidR="00F3245A" w:rsidRPr="00A73058">
        <w:rPr>
          <w:rFonts w:ascii="Arial" w:hAnsi="Arial" w:cs="Arial"/>
        </w:rPr>
        <w:t xml:space="preserve"> in all of the above categori</w:t>
      </w:r>
      <w:r w:rsidR="00F3245A">
        <w:rPr>
          <w:rFonts w:ascii="Arial" w:hAnsi="Arial" w:cs="Arial"/>
        </w:rPr>
        <w:t>es</w:t>
      </w:r>
      <w:r w:rsidR="003A0267">
        <w:rPr>
          <w:rFonts w:ascii="Arial" w:hAnsi="Arial" w:cs="Arial"/>
        </w:rPr>
        <w:t xml:space="preserve"> (Highest 1</w:t>
      </w:r>
      <w:r w:rsidR="003A0267" w:rsidRPr="003A0267">
        <w:rPr>
          <w:rFonts w:ascii="Arial" w:hAnsi="Arial" w:cs="Arial"/>
          <w:vertAlign w:val="superscript"/>
        </w:rPr>
        <w:t>st</w:t>
      </w:r>
      <w:r w:rsidR="003A0267">
        <w:rPr>
          <w:rFonts w:ascii="Arial" w:hAnsi="Arial" w:cs="Arial"/>
        </w:rPr>
        <w:t>)</w:t>
      </w:r>
      <w:r w:rsidR="00F3245A">
        <w:rPr>
          <w:rFonts w:ascii="Arial" w:hAnsi="Arial" w:cs="Arial"/>
        </w:rPr>
        <w:t>.</w:t>
      </w:r>
      <w:r w:rsidR="00F3245A" w:rsidRPr="00A73058">
        <w:rPr>
          <w:rFonts w:ascii="Arial" w:hAnsi="Arial" w:cs="Arial"/>
        </w:rPr>
        <w:t xml:space="preserve"> Wards have been classified as in High need of youth work interventions if scored in</w:t>
      </w:r>
      <w:r w:rsidR="00F3245A">
        <w:rPr>
          <w:rFonts w:ascii="Arial" w:hAnsi="Arial" w:cs="Arial"/>
        </w:rPr>
        <w:t xml:space="preserve"> 5 or more sets; medium need if wards scored in 3</w:t>
      </w:r>
      <w:r w:rsidR="00331236">
        <w:rPr>
          <w:rFonts w:ascii="Arial" w:hAnsi="Arial" w:cs="Arial"/>
        </w:rPr>
        <w:t xml:space="preserve"> or more sets; </w:t>
      </w:r>
      <w:r w:rsidR="00F3245A">
        <w:rPr>
          <w:rFonts w:ascii="Arial" w:hAnsi="Arial" w:cs="Arial"/>
        </w:rPr>
        <w:t>low level need of youth work intervention if scored in less than 3 sets.</w:t>
      </w:r>
    </w:p>
    <w:p w:rsidR="002413F3" w:rsidRDefault="002413F3" w:rsidP="002413F3">
      <w:pPr>
        <w:spacing w:after="0" w:line="259" w:lineRule="auto"/>
        <w:rPr>
          <w:rFonts w:eastAsiaTheme="minorHAnsi"/>
          <w:b/>
          <w:sz w:val="24"/>
          <w:szCs w:val="24"/>
          <w:lang w:eastAsia="en-US"/>
        </w:rPr>
      </w:pPr>
      <w:r w:rsidRPr="00BC3C19">
        <w:rPr>
          <w:rFonts w:eastAsiaTheme="minorHAnsi"/>
          <w:b/>
          <w:sz w:val="24"/>
          <w:szCs w:val="24"/>
          <w:lang w:eastAsia="en-US"/>
        </w:rPr>
        <w:t>Table 1.1</w:t>
      </w:r>
      <w:r w:rsidR="00BC3C19">
        <w:rPr>
          <w:rFonts w:eastAsiaTheme="minorHAnsi"/>
          <w:b/>
          <w:sz w:val="24"/>
          <w:szCs w:val="24"/>
          <w:lang w:eastAsia="en-US"/>
        </w:rPr>
        <w:t xml:space="preserve"> (Risk factors for young people’s employability - analysis ward by ward)</w:t>
      </w:r>
    </w:p>
    <w:p w:rsidR="00BC3C19" w:rsidRPr="00BC3C19" w:rsidRDefault="00BC3C19" w:rsidP="002413F3">
      <w:pPr>
        <w:spacing w:after="0" w:line="259" w:lineRule="auto"/>
        <w:rPr>
          <w:rFonts w:eastAsiaTheme="minorHAnsi"/>
          <w:b/>
          <w:sz w:val="24"/>
          <w:szCs w:val="24"/>
          <w:lang w:eastAsia="en-US"/>
        </w:rPr>
      </w:pPr>
    </w:p>
    <w:tbl>
      <w:tblPr>
        <w:tblStyle w:val="TableGrid1"/>
        <w:tblW w:w="14459" w:type="dxa"/>
        <w:tblInd w:w="-5" w:type="dxa"/>
        <w:tblLayout w:type="fixed"/>
        <w:tblLook w:val="04A0"/>
      </w:tblPr>
      <w:tblGrid>
        <w:gridCol w:w="1701"/>
        <w:gridCol w:w="637"/>
        <w:gridCol w:w="638"/>
        <w:gridCol w:w="638"/>
        <w:gridCol w:w="638"/>
        <w:gridCol w:w="638"/>
        <w:gridCol w:w="638"/>
        <w:gridCol w:w="638"/>
        <w:gridCol w:w="638"/>
        <w:gridCol w:w="638"/>
        <w:gridCol w:w="638"/>
        <w:gridCol w:w="637"/>
        <w:gridCol w:w="638"/>
        <w:gridCol w:w="638"/>
        <w:gridCol w:w="638"/>
        <w:gridCol w:w="638"/>
        <w:gridCol w:w="638"/>
        <w:gridCol w:w="638"/>
        <w:gridCol w:w="638"/>
        <w:gridCol w:w="638"/>
        <w:gridCol w:w="638"/>
      </w:tblGrid>
      <w:tr w:rsidR="00746E5A" w:rsidRPr="00994172" w:rsidTr="008423E4">
        <w:trPr>
          <w:trHeight w:val="510"/>
        </w:trPr>
        <w:tc>
          <w:tcPr>
            <w:tcW w:w="1701" w:type="dxa"/>
            <w:shd w:val="clear" w:color="auto" w:fill="F2F2F2" w:themeFill="background1" w:themeFillShade="F2"/>
          </w:tcPr>
          <w:p w:rsidR="00746E5A" w:rsidRPr="00994172" w:rsidRDefault="00746E5A" w:rsidP="00190A73">
            <w:pPr>
              <w:spacing w:after="0" w:line="259" w:lineRule="auto"/>
              <w:rPr>
                <w:rFonts w:eastAsiaTheme="minorHAnsi"/>
                <w:b/>
                <w:sz w:val="20"/>
                <w:szCs w:val="20"/>
                <w:lang w:eastAsia="en-US"/>
              </w:rPr>
            </w:pPr>
            <w:r>
              <w:rPr>
                <w:rFonts w:eastAsiaTheme="minorHAnsi"/>
                <w:b/>
                <w:sz w:val="20"/>
                <w:szCs w:val="20"/>
                <w:lang w:eastAsia="en-US"/>
              </w:rPr>
              <w:t>Tandridge</w:t>
            </w:r>
            <w:r w:rsidRPr="00852A2C">
              <w:rPr>
                <w:rFonts w:eastAsiaTheme="minorHAnsi"/>
                <w:b/>
                <w:sz w:val="20"/>
                <w:szCs w:val="20"/>
                <w:lang w:eastAsia="en-US"/>
              </w:rPr>
              <w:t xml:space="preserve"> by </w:t>
            </w:r>
            <w:r w:rsidRPr="00994172">
              <w:rPr>
                <w:rFonts w:eastAsiaTheme="minorHAnsi"/>
                <w:b/>
                <w:sz w:val="20"/>
                <w:szCs w:val="20"/>
                <w:lang w:eastAsia="en-US"/>
              </w:rPr>
              <w:t>Ward</w:t>
            </w:r>
          </w:p>
        </w:tc>
        <w:tc>
          <w:tcPr>
            <w:tcW w:w="637"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BN</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BHO</w:t>
            </w:r>
          </w:p>
        </w:tc>
        <w:tc>
          <w:tcPr>
            <w:tcW w:w="638" w:type="dxa"/>
            <w:shd w:val="clear" w:color="auto" w:fill="F2F2F2" w:themeFill="background1" w:themeFillShade="F2"/>
          </w:tcPr>
          <w:p w:rsidR="00746E5A" w:rsidRPr="00994172" w:rsidRDefault="00746E5A" w:rsidP="00746E5A">
            <w:pPr>
              <w:spacing w:after="160" w:line="259" w:lineRule="auto"/>
              <w:rPr>
                <w:rFonts w:eastAsiaTheme="minorHAnsi"/>
                <w:b/>
                <w:sz w:val="20"/>
                <w:szCs w:val="20"/>
                <w:lang w:eastAsia="en-US"/>
              </w:rPr>
            </w:pPr>
            <w:r>
              <w:rPr>
                <w:rFonts w:eastAsiaTheme="minorHAnsi"/>
                <w:b/>
                <w:sz w:val="20"/>
                <w:szCs w:val="20"/>
                <w:lang w:eastAsia="en-US"/>
              </w:rPr>
              <w:t>C</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DF</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F</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G</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H</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L</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LC</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ONT</w:t>
            </w:r>
          </w:p>
        </w:tc>
        <w:tc>
          <w:tcPr>
            <w:tcW w:w="637"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OS</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P</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QP</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TT</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V</w:t>
            </w:r>
          </w:p>
        </w:tc>
        <w:tc>
          <w:tcPr>
            <w:tcW w:w="638" w:type="dxa"/>
            <w:shd w:val="clear" w:color="auto" w:fill="F2F2F2" w:themeFill="background1" w:themeFillShade="F2"/>
          </w:tcPr>
          <w:p w:rsidR="00746E5A" w:rsidRPr="00994172" w:rsidRDefault="00746E5A" w:rsidP="00746E5A">
            <w:pPr>
              <w:spacing w:after="160" w:line="259" w:lineRule="auto"/>
              <w:jc w:val="center"/>
              <w:rPr>
                <w:rFonts w:eastAsiaTheme="minorHAnsi"/>
                <w:b/>
                <w:sz w:val="20"/>
                <w:szCs w:val="20"/>
                <w:lang w:eastAsia="en-US"/>
              </w:rPr>
            </w:pPr>
            <w:r>
              <w:rPr>
                <w:rFonts w:eastAsiaTheme="minorHAnsi"/>
                <w:b/>
                <w:sz w:val="20"/>
                <w:szCs w:val="20"/>
                <w:lang w:eastAsia="en-US"/>
              </w:rPr>
              <w:t>WCF</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WW</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W</w:t>
            </w:r>
          </w:p>
        </w:tc>
        <w:tc>
          <w:tcPr>
            <w:tcW w:w="638" w:type="dxa"/>
            <w:shd w:val="clear" w:color="auto" w:fill="F2F2F2" w:themeFill="background1" w:themeFillShade="F2"/>
          </w:tcPr>
          <w:p w:rsidR="00746E5A" w:rsidRPr="00994172" w:rsidRDefault="00746E5A" w:rsidP="00190A73">
            <w:pPr>
              <w:spacing w:after="160" w:line="259" w:lineRule="auto"/>
              <w:jc w:val="center"/>
              <w:rPr>
                <w:rFonts w:eastAsiaTheme="minorHAnsi"/>
                <w:b/>
                <w:sz w:val="20"/>
                <w:szCs w:val="20"/>
                <w:lang w:eastAsia="en-US"/>
              </w:rPr>
            </w:pPr>
            <w:r>
              <w:rPr>
                <w:rFonts w:eastAsiaTheme="minorHAnsi"/>
                <w:b/>
                <w:sz w:val="20"/>
                <w:szCs w:val="20"/>
                <w:lang w:eastAsia="en-US"/>
              </w:rPr>
              <w:t>WH</w:t>
            </w:r>
          </w:p>
        </w:tc>
        <w:tc>
          <w:tcPr>
            <w:tcW w:w="638" w:type="dxa"/>
            <w:shd w:val="clear" w:color="auto" w:fill="F2F2F2" w:themeFill="background1" w:themeFillShade="F2"/>
          </w:tcPr>
          <w:p w:rsidR="00746E5A" w:rsidRDefault="0034663B" w:rsidP="00190A73">
            <w:pPr>
              <w:spacing w:after="160" w:line="259" w:lineRule="auto"/>
              <w:jc w:val="center"/>
              <w:rPr>
                <w:rFonts w:eastAsiaTheme="minorHAnsi"/>
                <w:b/>
                <w:sz w:val="20"/>
                <w:szCs w:val="20"/>
                <w:lang w:eastAsia="en-US"/>
              </w:rPr>
            </w:pPr>
            <w:r>
              <w:rPr>
                <w:rFonts w:eastAsiaTheme="minorHAnsi"/>
                <w:b/>
                <w:sz w:val="20"/>
                <w:szCs w:val="20"/>
                <w:lang w:eastAsia="en-US"/>
              </w:rPr>
              <w:t>WO</w:t>
            </w:r>
          </w:p>
        </w:tc>
      </w:tr>
      <w:tr w:rsidR="00326333" w:rsidRPr="00994172" w:rsidTr="008423E4">
        <w:trPr>
          <w:trHeight w:val="510"/>
        </w:trPr>
        <w:tc>
          <w:tcPr>
            <w:tcW w:w="1701" w:type="dxa"/>
            <w:shd w:val="clear" w:color="auto" w:fill="F2F2F2" w:themeFill="background1" w:themeFillShade="F2"/>
          </w:tcPr>
          <w:p w:rsidR="00326333" w:rsidRDefault="00326333" w:rsidP="00190A73">
            <w:pPr>
              <w:spacing w:after="0" w:line="259" w:lineRule="auto"/>
              <w:rPr>
                <w:rFonts w:eastAsiaTheme="minorHAnsi"/>
                <w:b/>
                <w:sz w:val="20"/>
                <w:szCs w:val="20"/>
                <w:lang w:eastAsia="en-US"/>
              </w:rPr>
            </w:pPr>
            <w:r>
              <w:rPr>
                <w:rFonts w:eastAsiaTheme="minorHAnsi"/>
                <w:b/>
                <w:sz w:val="20"/>
                <w:szCs w:val="20"/>
                <w:lang w:eastAsia="en-US"/>
              </w:rPr>
              <w:t>Youth Justice – YRI’s / SO’s</w:t>
            </w:r>
          </w:p>
        </w:tc>
        <w:tc>
          <w:tcPr>
            <w:tcW w:w="637"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1</w:t>
            </w:r>
            <w:r w:rsidRPr="009D640A">
              <w:rPr>
                <w:rFonts w:eastAsiaTheme="minorHAnsi"/>
                <w:b/>
                <w:sz w:val="20"/>
                <w:szCs w:val="20"/>
                <w:vertAlign w:val="superscript"/>
                <w:lang w:eastAsia="en-US"/>
              </w:rPr>
              <w:t>st</w:t>
            </w:r>
            <w:r>
              <w:rPr>
                <w:rFonts w:eastAsiaTheme="minorHAnsi"/>
                <w:b/>
                <w:sz w:val="20"/>
                <w:szCs w:val="20"/>
                <w:lang w:eastAsia="en-US"/>
              </w:rPr>
              <w:t xml:space="preserve"> </w:t>
            </w:r>
          </w:p>
        </w:tc>
        <w:tc>
          <w:tcPr>
            <w:tcW w:w="638" w:type="dxa"/>
          </w:tcPr>
          <w:p w:rsidR="00326333" w:rsidRDefault="00326333" w:rsidP="00746E5A">
            <w:pPr>
              <w:spacing w:after="160" w:line="259" w:lineRule="auto"/>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2</w:t>
            </w:r>
            <w:r w:rsidRPr="009D640A">
              <w:rPr>
                <w:rFonts w:eastAsiaTheme="minorHAnsi"/>
                <w:b/>
                <w:sz w:val="20"/>
                <w:szCs w:val="20"/>
                <w:vertAlign w:val="superscript"/>
                <w:lang w:eastAsia="en-US"/>
              </w:rPr>
              <w:t>nd</w:t>
            </w:r>
            <w:r>
              <w:rPr>
                <w:rFonts w:eastAsiaTheme="minorHAnsi"/>
                <w:b/>
                <w:sz w:val="20"/>
                <w:szCs w:val="20"/>
                <w:lang w:eastAsia="en-US"/>
              </w:rPr>
              <w:t xml:space="preserve"> </w:t>
            </w: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7" w:type="dxa"/>
          </w:tcPr>
          <w:p w:rsidR="00326333"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3</w:t>
            </w:r>
            <w:r w:rsidRPr="009D640A">
              <w:rPr>
                <w:rFonts w:eastAsiaTheme="minorHAnsi"/>
                <w:b/>
                <w:sz w:val="20"/>
                <w:szCs w:val="20"/>
                <w:vertAlign w:val="superscript"/>
                <w:lang w:eastAsia="en-US"/>
              </w:rPr>
              <w:t>rd</w:t>
            </w:r>
            <w:r>
              <w:rPr>
                <w:rFonts w:eastAsiaTheme="minorHAnsi"/>
                <w:b/>
                <w:sz w:val="20"/>
                <w:szCs w:val="20"/>
                <w:lang w:eastAsia="en-US"/>
              </w:rPr>
              <w:t xml:space="preserve"> </w:t>
            </w:r>
            <w:r w:rsidR="00546450">
              <w:rPr>
                <w:rFonts w:eastAsiaTheme="minorHAnsi"/>
                <w:b/>
                <w:sz w:val="20"/>
                <w:szCs w:val="20"/>
                <w:lang w:eastAsia="en-US"/>
              </w:rPr>
              <w:t>=</w:t>
            </w: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 xml:space="preserve"> </w:t>
            </w:r>
          </w:p>
        </w:tc>
        <w:tc>
          <w:tcPr>
            <w:tcW w:w="638" w:type="dxa"/>
          </w:tcPr>
          <w:p w:rsidR="00326333" w:rsidRDefault="00326333" w:rsidP="00746E5A">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546450" w:rsidP="00190A73">
            <w:pPr>
              <w:spacing w:after="160" w:line="259" w:lineRule="auto"/>
              <w:jc w:val="center"/>
              <w:rPr>
                <w:rFonts w:eastAsiaTheme="minorHAnsi"/>
                <w:b/>
                <w:sz w:val="20"/>
                <w:szCs w:val="20"/>
                <w:lang w:eastAsia="en-US"/>
              </w:rPr>
            </w:pPr>
            <w:r>
              <w:rPr>
                <w:rFonts w:eastAsiaTheme="minorHAnsi"/>
                <w:b/>
                <w:sz w:val="20"/>
                <w:szCs w:val="20"/>
                <w:lang w:eastAsia="en-US"/>
              </w:rPr>
              <w:t>3</w:t>
            </w:r>
            <w:r w:rsidRPr="00546450">
              <w:rPr>
                <w:rFonts w:eastAsiaTheme="minorHAnsi"/>
                <w:b/>
                <w:sz w:val="20"/>
                <w:szCs w:val="20"/>
                <w:vertAlign w:val="superscript"/>
                <w:lang w:eastAsia="en-US"/>
              </w:rPr>
              <w:t>rd</w:t>
            </w:r>
            <w:r>
              <w:rPr>
                <w:rFonts w:eastAsiaTheme="minorHAnsi"/>
                <w:b/>
                <w:sz w:val="20"/>
                <w:szCs w:val="20"/>
                <w:lang w:eastAsia="en-US"/>
              </w:rPr>
              <w:t xml:space="preserve"> =</w:t>
            </w:r>
          </w:p>
        </w:tc>
        <w:tc>
          <w:tcPr>
            <w:tcW w:w="638" w:type="dxa"/>
          </w:tcPr>
          <w:p w:rsidR="00326333" w:rsidRDefault="00546450" w:rsidP="00190A73">
            <w:pPr>
              <w:spacing w:after="160" w:line="259" w:lineRule="auto"/>
              <w:jc w:val="center"/>
              <w:rPr>
                <w:rFonts w:eastAsiaTheme="minorHAnsi"/>
                <w:b/>
                <w:sz w:val="20"/>
                <w:szCs w:val="20"/>
                <w:lang w:eastAsia="en-US"/>
              </w:rPr>
            </w:pPr>
            <w:r>
              <w:rPr>
                <w:rFonts w:eastAsiaTheme="minorHAnsi"/>
                <w:b/>
                <w:sz w:val="20"/>
                <w:szCs w:val="20"/>
                <w:lang w:eastAsia="en-US"/>
              </w:rPr>
              <w:t>5</w:t>
            </w:r>
            <w:r w:rsidRPr="00546450">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326333" w:rsidRDefault="00326333" w:rsidP="00190A73">
            <w:pPr>
              <w:spacing w:after="160" w:line="259" w:lineRule="auto"/>
              <w:jc w:val="center"/>
              <w:rPr>
                <w:rFonts w:eastAsiaTheme="minorHAnsi"/>
                <w:b/>
                <w:sz w:val="20"/>
                <w:szCs w:val="20"/>
                <w:lang w:eastAsia="en-US"/>
              </w:rPr>
            </w:pPr>
          </w:p>
        </w:tc>
      </w:tr>
      <w:tr w:rsidR="0034663B" w:rsidRPr="00994172" w:rsidTr="008423E4">
        <w:trPr>
          <w:trHeight w:val="510"/>
        </w:trPr>
        <w:tc>
          <w:tcPr>
            <w:tcW w:w="1701" w:type="dxa"/>
            <w:shd w:val="clear" w:color="auto" w:fill="F2F2F2" w:themeFill="background1" w:themeFillShade="F2"/>
          </w:tcPr>
          <w:p w:rsidR="0034663B" w:rsidRDefault="00326333" w:rsidP="00190A73">
            <w:pPr>
              <w:spacing w:after="0" w:line="259" w:lineRule="auto"/>
              <w:rPr>
                <w:rFonts w:eastAsiaTheme="minorHAnsi"/>
                <w:b/>
                <w:sz w:val="20"/>
                <w:szCs w:val="20"/>
                <w:lang w:eastAsia="en-US"/>
              </w:rPr>
            </w:pPr>
            <w:r>
              <w:rPr>
                <w:rFonts w:eastAsiaTheme="minorHAnsi"/>
                <w:b/>
                <w:sz w:val="20"/>
                <w:szCs w:val="20"/>
                <w:lang w:eastAsia="en-US"/>
              </w:rPr>
              <w:t>NEET &amp; RONI</w:t>
            </w:r>
          </w:p>
        </w:tc>
        <w:tc>
          <w:tcPr>
            <w:tcW w:w="637" w:type="dxa"/>
          </w:tcPr>
          <w:p w:rsidR="0034663B"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3</w:t>
            </w:r>
            <w:r w:rsidRPr="009D640A">
              <w:rPr>
                <w:rFonts w:eastAsiaTheme="minorHAnsi"/>
                <w:b/>
                <w:sz w:val="20"/>
                <w:szCs w:val="20"/>
                <w:vertAlign w:val="superscript"/>
                <w:lang w:eastAsia="en-US"/>
              </w:rPr>
              <w:t>rd</w:t>
            </w:r>
            <w:r>
              <w:rPr>
                <w:rFonts w:eastAsiaTheme="minorHAnsi"/>
                <w:b/>
                <w:sz w:val="20"/>
                <w:szCs w:val="20"/>
                <w:lang w:eastAsia="en-US"/>
              </w:rPr>
              <w:t xml:space="preserve"> =</w:t>
            </w: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34663B" w:rsidP="00746E5A">
            <w:pPr>
              <w:spacing w:after="160" w:line="259" w:lineRule="auto"/>
              <w:rPr>
                <w:rFonts w:eastAsiaTheme="minorHAnsi"/>
                <w:b/>
                <w:sz w:val="20"/>
                <w:szCs w:val="20"/>
                <w:lang w:eastAsia="en-US"/>
              </w:rPr>
            </w:pP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2</w:t>
            </w:r>
            <w:r w:rsidRPr="009D640A">
              <w:rPr>
                <w:rFonts w:eastAsiaTheme="minorHAnsi"/>
                <w:b/>
                <w:sz w:val="20"/>
                <w:szCs w:val="20"/>
                <w:vertAlign w:val="superscript"/>
                <w:lang w:eastAsia="en-US"/>
              </w:rPr>
              <w:t>nd</w:t>
            </w:r>
            <w:r>
              <w:rPr>
                <w:rFonts w:eastAsiaTheme="minorHAnsi"/>
                <w:b/>
                <w:sz w:val="20"/>
                <w:szCs w:val="20"/>
                <w:lang w:eastAsia="en-US"/>
              </w:rPr>
              <w:t xml:space="preserve"> </w:t>
            </w: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7" w:type="dxa"/>
          </w:tcPr>
          <w:p w:rsidR="0034663B"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1</w:t>
            </w:r>
            <w:r w:rsidRPr="009D640A">
              <w:rPr>
                <w:rFonts w:eastAsiaTheme="minorHAnsi"/>
                <w:b/>
                <w:sz w:val="20"/>
                <w:szCs w:val="20"/>
                <w:vertAlign w:val="superscript"/>
                <w:lang w:eastAsia="en-US"/>
              </w:rPr>
              <w:t>st</w:t>
            </w:r>
            <w:r>
              <w:rPr>
                <w:rFonts w:eastAsiaTheme="minorHAnsi"/>
                <w:b/>
                <w:sz w:val="20"/>
                <w:szCs w:val="20"/>
                <w:lang w:eastAsia="en-US"/>
              </w:rPr>
              <w:t xml:space="preserve"> </w:t>
            </w:r>
          </w:p>
        </w:tc>
        <w:tc>
          <w:tcPr>
            <w:tcW w:w="638" w:type="dxa"/>
          </w:tcPr>
          <w:p w:rsidR="0034663B"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6</w:t>
            </w:r>
            <w:r w:rsidRPr="009D640A">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5</w:t>
            </w:r>
            <w:r w:rsidRPr="009D640A">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34663B" w:rsidRDefault="0034663B" w:rsidP="00746E5A">
            <w:pPr>
              <w:spacing w:after="160" w:line="259" w:lineRule="auto"/>
              <w:jc w:val="center"/>
              <w:rPr>
                <w:rFonts w:eastAsiaTheme="minorHAnsi"/>
                <w:b/>
                <w:sz w:val="20"/>
                <w:szCs w:val="20"/>
                <w:lang w:eastAsia="en-US"/>
              </w:rPr>
            </w:pP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9D640A" w:rsidP="00190A73">
            <w:pPr>
              <w:spacing w:after="160" w:line="259" w:lineRule="auto"/>
              <w:jc w:val="center"/>
              <w:rPr>
                <w:rFonts w:eastAsiaTheme="minorHAnsi"/>
                <w:b/>
                <w:sz w:val="20"/>
                <w:szCs w:val="20"/>
                <w:lang w:eastAsia="en-US"/>
              </w:rPr>
            </w:pPr>
            <w:r>
              <w:rPr>
                <w:rFonts w:eastAsiaTheme="minorHAnsi"/>
                <w:b/>
                <w:sz w:val="20"/>
                <w:szCs w:val="20"/>
                <w:lang w:eastAsia="en-US"/>
              </w:rPr>
              <w:t>3</w:t>
            </w:r>
            <w:r w:rsidRPr="009D640A">
              <w:rPr>
                <w:rFonts w:eastAsiaTheme="minorHAnsi"/>
                <w:b/>
                <w:sz w:val="20"/>
                <w:szCs w:val="20"/>
                <w:vertAlign w:val="superscript"/>
                <w:lang w:eastAsia="en-US"/>
              </w:rPr>
              <w:t>rd</w:t>
            </w:r>
            <w:r>
              <w:rPr>
                <w:rFonts w:eastAsiaTheme="minorHAnsi"/>
                <w:b/>
                <w:sz w:val="20"/>
                <w:szCs w:val="20"/>
                <w:lang w:eastAsia="en-US"/>
              </w:rPr>
              <w:t xml:space="preserve"> =</w:t>
            </w:r>
          </w:p>
        </w:tc>
        <w:tc>
          <w:tcPr>
            <w:tcW w:w="638" w:type="dxa"/>
          </w:tcPr>
          <w:p w:rsidR="0034663B" w:rsidRDefault="0034663B" w:rsidP="00190A73">
            <w:pPr>
              <w:spacing w:after="160" w:line="259" w:lineRule="auto"/>
              <w:jc w:val="center"/>
              <w:rPr>
                <w:rFonts w:eastAsiaTheme="minorHAnsi"/>
                <w:b/>
                <w:sz w:val="20"/>
                <w:szCs w:val="20"/>
                <w:lang w:eastAsia="en-US"/>
              </w:rPr>
            </w:pPr>
          </w:p>
        </w:tc>
        <w:tc>
          <w:tcPr>
            <w:tcW w:w="638" w:type="dxa"/>
          </w:tcPr>
          <w:p w:rsidR="0034663B" w:rsidRDefault="0034663B" w:rsidP="00190A73">
            <w:pPr>
              <w:spacing w:after="160" w:line="259" w:lineRule="auto"/>
              <w:jc w:val="center"/>
              <w:rPr>
                <w:rFonts w:eastAsiaTheme="minorHAnsi"/>
                <w:b/>
                <w:sz w:val="20"/>
                <w:szCs w:val="20"/>
                <w:lang w:eastAsia="en-US"/>
              </w:rPr>
            </w:pPr>
          </w:p>
        </w:tc>
      </w:tr>
      <w:tr w:rsidR="00326333" w:rsidRPr="00994172" w:rsidTr="008423E4">
        <w:trPr>
          <w:trHeight w:val="510"/>
        </w:trPr>
        <w:tc>
          <w:tcPr>
            <w:tcW w:w="1701" w:type="dxa"/>
            <w:shd w:val="clear" w:color="auto" w:fill="F2F2F2" w:themeFill="background1" w:themeFillShade="F2"/>
          </w:tcPr>
          <w:p w:rsidR="00326333" w:rsidRDefault="00326333" w:rsidP="00190A73">
            <w:pPr>
              <w:spacing w:after="0" w:line="259" w:lineRule="auto"/>
              <w:rPr>
                <w:rFonts w:eastAsiaTheme="minorHAnsi"/>
                <w:b/>
                <w:sz w:val="20"/>
                <w:szCs w:val="20"/>
                <w:lang w:eastAsia="en-US"/>
              </w:rPr>
            </w:pPr>
            <w:r>
              <w:rPr>
                <w:rFonts w:eastAsiaTheme="minorHAnsi"/>
                <w:b/>
                <w:sz w:val="20"/>
                <w:szCs w:val="20"/>
                <w:lang w:eastAsia="en-US"/>
              </w:rPr>
              <w:t>Children’s Service Referrals</w:t>
            </w:r>
          </w:p>
        </w:tc>
        <w:tc>
          <w:tcPr>
            <w:tcW w:w="637" w:type="dxa"/>
          </w:tcPr>
          <w:p w:rsidR="00326333" w:rsidRDefault="00546450" w:rsidP="00190A73">
            <w:pPr>
              <w:spacing w:after="160" w:line="259" w:lineRule="auto"/>
              <w:jc w:val="center"/>
              <w:rPr>
                <w:rFonts w:eastAsiaTheme="minorHAnsi"/>
                <w:b/>
                <w:sz w:val="20"/>
                <w:szCs w:val="20"/>
                <w:lang w:eastAsia="en-US"/>
              </w:rPr>
            </w:pPr>
            <w:r>
              <w:rPr>
                <w:rFonts w:eastAsiaTheme="minorHAnsi"/>
                <w:b/>
                <w:sz w:val="20"/>
                <w:szCs w:val="20"/>
                <w:lang w:eastAsia="en-US"/>
              </w:rPr>
              <w:t>3</w:t>
            </w:r>
            <w:r w:rsidRPr="00546450">
              <w:rPr>
                <w:rFonts w:eastAsiaTheme="minorHAnsi"/>
                <w:b/>
                <w:sz w:val="20"/>
                <w:szCs w:val="20"/>
                <w:vertAlign w:val="superscript"/>
                <w:lang w:eastAsia="en-US"/>
              </w:rPr>
              <w:t>rd</w:t>
            </w:r>
            <w:r>
              <w:rPr>
                <w:rFonts w:eastAsiaTheme="minorHAnsi"/>
                <w:b/>
                <w:sz w:val="20"/>
                <w:szCs w:val="20"/>
                <w:lang w:eastAsia="en-US"/>
              </w:rPr>
              <w:t xml:space="preserve"> </w:t>
            </w:r>
          </w:p>
        </w:tc>
        <w:tc>
          <w:tcPr>
            <w:tcW w:w="638" w:type="dxa"/>
          </w:tcPr>
          <w:p w:rsidR="00326333" w:rsidRDefault="00546450" w:rsidP="00190A73">
            <w:pPr>
              <w:spacing w:after="160" w:line="259" w:lineRule="auto"/>
              <w:jc w:val="center"/>
              <w:rPr>
                <w:rFonts w:eastAsiaTheme="minorHAnsi"/>
                <w:b/>
                <w:sz w:val="20"/>
                <w:szCs w:val="20"/>
                <w:lang w:eastAsia="en-US"/>
              </w:rPr>
            </w:pPr>
            <w:r>
              <w:rPr>
                <w:rFonts w:eastAsiaTheme="minorHAnsi"/>
                <w:b/>
                <w:sz w:val="20"/>
                <w:szCs w:val="20"/>
                <w:lang w:eastAsia="en-US"/>
              </w:rPr>
              <w:t>2</w:t>
            </w:r>
            <w:r w:rsidRPr="00546450">
              <w:rPr>
                <w:rFonts w:eastAsiaTheme="minorHAnsi"/>
                <w:b/>
                <w:sz w:val="20"/>
                <w:szCs w:val="20"/>
                <w:vertAlign w:val="superscript"/>
                <w:lang w:eastAsia="en-US"/>
              </w:rPr>
              <w:t>nd</w:t>
            </w:r>
            <w:r>
              <w:rPr>
                <w:rFonts w:eastAsiaTheme="minorHAnsi"/>
                <w:b/>
                <w:sz w:val="20"/>
                <w:szCs w:val="20"/>
                <w:lang w:eastAsia="en-US"/>
              </w:rPr>
              <w:t xml:space="preserve"> </w:t>
            </w:r>
          </w:p>
        </w:tc>
        <w:tc>
          <w:tcPr>
            <w:tcW w:w="638" w:type="dxa"/>
          </w:tcPr>
          <w:p w:rsidR="00326333" w:rsidRDefault="00326333" w:rsidP="00746E5A">
            <w:pPr>
              <w:spacing w:after="160" w:line="259" w:lineRule="auto"/>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7" w:type="dxa"/>
          </w:tcPr>
          <w:p w:rsidR="00326333" w:rsidRDefault="00546450" w:rsidP="00190A73">
            <w:pPr>
              <w:spacing w:after="160" w:line="259" w:lineRule="auto"/>
              <w:jc w:val="center"/>
              <w:rPr>
                <w:rFonts w:eastAsiaTheme="minorHAnsi"/>
                <w:b/>
                <w:sz w:val="20"/>
                <w:szCs w:val="20"/>
                <w:lang w:eastAsia="en-US"/>
              </w:rPr>
            </w:pPr>
            <w:r>
              <w:rPr>
                <w:rFonts w:eastAsiaTheme="minorHAnsi"/>
                <w:b/>
                <w:sz w:val="20"/>
                <w:szCs w:val="20"/>
                <w:lang w:eastAsia="en-US"/>
              </w:rPr>
              <w:t>1</w:t>
            </w:r>
            <w:r w:rsidRPr="00546450">
              <w:rPr>
                <w:rFonts w:eastAsiaTheme="minorHAnsi"/>
                <w:b/>
                <w:sz w:val="20"/>
                <w:szCs w:val="20"/>
                <w:vertAlign w:val="superscript"/>
                <w:lang w:eastAsia="en-US"/>
              </w:rPr>
              <w:t>st</w:t>
            </w:r>
            <w:r>
              <w:rPr>
                <w:rFonts w:eastAsiaTheme="minorHAnsi"/>
                <w:b/>
                <w:sz w:val="20"/>
                <w:szCs w:val="20"/>
                <w:lang w:eastAsia="en-US"/>
              </w:rPr>
              <w:t xml:space="preserve"> </w:t>
            </w:r>
          </w:p>
        </w:tc>
        <w:tc>
          <w:tcPr>
            <w:tcW w:w="638" w:type="dxa"/>
          </w:tcPr>
          <w:p w:rsidR="00326333" w:rsidRDefault="00546450" w:rsidP="00190A73">
            <w:pPr>
              <w:spacing w:after="160" w:line="259" w:lineRule="auto"/>
              <w:jc w:val="center"/>
              <w:rPr>
                <w:rFonts w:eastAsiaTheme="minorHAnsi"/>
                <w:b/>
                <w:sz w:val="20"/>
                <w:szCs w:val="20"/>
                <w:lang w:eastAsia="en-US"/>
              </w:rPr>
            </w:pPr>
            <w:r>
              <w:rPr>
                <w:rFonts w:eastAsiaTheme="minorHAnsi"/>
                <w:b/>
                <w:sz w:val="20"/>
                <w:szCs w:val="20"/>
                <w:lang w:eastAsia="en-US"/>
              </w:rPr>
              <w:t>5</w:t>
            </w:r>
            <w:r w:rsidRPr="00546450">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546450" w:rsidP="00190A73">
            <w:pPr>
              <w:spacing w:after="160" w:line="259" w:lineRule="auto"/>
              <w:jc w:val="center"/>
              <w:rPr>
                <w:rFonts w:eastAsiaTheme="minorHAnsi"/>
                <w:b/>
                <w:sz w:val="20"/>
                <w:szCs w:val="20"/>
                <w:lang w:eastAsia="en-US"/>
              </w:rPr>
            </w:pPr>
            <w:r>
              <w:rPr>
                <w:rFonts w:eastAsiaTheme="minorHAnsi"/>
                <w:b/>
                <w:sz w:val="20"/>
                <w:szCs w:val="20"/>
                <w:lang w:eastAsia="en-US"/>
              </w:rPr>
              <w:t>6</w:t>
            </w:r>
            <w:r w:rsidRPr="00546450">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326333" w:rsidRDefault="00326333" w:rsidP="00746E5A">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546450" w:rsidP="00190A73">
            <w:pPr>
              <w:spacing w:after="160" w:line="259" w:lineRule="auto"/>
              <w:jc w:val="center"/>
              <w:rPr>
                <w:rFonts w:eastAsiaTheme="minorHAnsi"/>
                <w:b/>
                <w:sz w:val="20"/>
                <w:szCs w:val="20"/>
                <w:lang w:eastAsia="en-US"/>
              </w:rPr>
            </w:pPr>
            <w:r>
              <w:rPr>
                <w:rFonts w:eastAsiaTheme="minorHAnsi"/>
                <w:b/>
                <w:sz w:val="20"/>
                <w:szCs w:val="20"/>
                <w:lang w:eastAsia="en-US"/>
              </w:rPr>
              <w:t>4</w:t>
            </w:r>
            <w:r w:rsidRPr="00546450">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r>
      <w:tr w:rsidR="00604308" w:rsidRPr="00994172" w:rsidTr="008423E4">
        <w:trPr>
          <w:trHeight w:val="510"/>
        </w:trPr>
        <w:tc>
          <w:tcPr>
            <w:tcW w:w="1701" w:type="dxa"/>
            <w:shd w:val="clear" w:color="auto" w:fill="F2F2F2" w:themeFill="background1" w:themeFillShade="F2"/>
          </w:tcPr>
          <w:p w:rsidR="00604308" w:rsidRDefault="00604308" w:rsidP="00190A73">
            <w:pPr>
              <w:spacing w:after="0" w:line="259" w:lineRule="auto"/>
              <w:rPr>
                <w:rFonts w:eastAsiaTheme="minorHAnsi"/>
                <w:b/>
                <w:sz w:val="20"/>
                <w:szCs w:val="20"/>
                <w:lang w:eastAsia="en-US"/>
              </w:rPr>
            </w:pPr>
            <w:r>
              <w:rPr>
                <w:rFonts w:eastAsiaTheme="minorHAnsi"/>
                <w:b/>
                <w:sz w:val="20"/>
                <w:szCs w:val="20"/>
                <w:lang w:eastAsia="en-US"/>
              </w:rPr>
              <w:t>Households claiming ‘out of work benefits’</w:t>
            </w:r>
          </w:p>
        </w:tc>
        <w:tc>
          <w:tcPr>
            <w:tcW w:w="637" w:type="dxa"/>
          </w:tcPr>
          <w:p w:rsidR="0060430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4</w:t>
            </w:r>
            <w:r w:rsidRPr="00712B88">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746E5A">
            <w:pPr>
              <w:spacing w:after="160" w:line="259" w:lineRule="auto"/>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r>
              <w:rPr>
                <w:rFonts w:eastAsiaTheme="minorHAnsi"/>
                <w:b/>
                <w:sz w:val="20"/>
                <w:szCs w:val="20"/>
                <w:lang w:eastAsia="en-US"/>
              </w:rPr>
              <w:t>1</w:t>
            </w:r>
            <w:r w:rsidRPr="00604308">
              <w:rPr>
                <w:rFonts w:eastAsiaTheme="minorHAnsi"/>
                <w:b/>
                <w:sz w:val="20"/>
                <w:szCs w:val="20"/>
                <w:vertAlign w:val="superscript"/>
                <w:lang w:eastAsia="en-US"/>
              </w:rPr>
              <w:t>st</w:t>
            </w:r>
            <w:r>
              <w:rPr>
                <w:rFonts w:eastAsiaTheme="minorHAnsi"/>
                <w:b/>
                <w:sz w:val="20"/>
                <w:szCs w:val="20"/>
                <w:lang w:eastAsia="en-US"/>
              </w:rPr>
              <w:t xml:space="preserve"> </w:t>
            </w: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7" w:type="dxa"/>
          </w:tcPr>
          <w:p w:rsidR="00604308" w:rsidRDefault="00604308" w:rsidP="00190A73">
            <w:pPr>
              <w:spacing w:after="160" w:line="259" w:lineRule="auto"/>
              <w:jc w:val="center"/>
              <w:rPr>
                <w:rFonts w:eastAsiaTheme="minorHAnsi"/>
                <w:b/>
                <w:sz w:val="20"/>
                <w:szCs w:val="20"/>
                <w:lang w:eastAsia="en-US"/>
              </w:rPr>
            </w:pPr>
            <w:r>
              <w:rPr>
                <w:rFonts w:eastAsiaTheme="minorHAnsi"/>
                <w:b/>
                <w:sz w:val="20"/>
                <w:szCs w:val="20"/>
                <w:lang w:eastAsia="en-US"/>
              </w:rPr>
              <w:t>2</w:t>
            </w:r>
            <w:r w:rsidRPr="00604308">
              <w:rPr>
                <w:rFonts w:eastAsiaTheme="minorHAnsi"/>
                <w:b/>
                <w:sz w:val="20"/>
                <w:szCs w:val="20"/>
                <w:vertAlign w:val="superscript"/>
                <w:lang w:eastAsia="en-US"/>
              </w:rPr>
              <w:t>nd</w:t>
            </w:r>
            <w:r>
              <w:rPr>
                <w:rFonts w:eastAsiaTheme="minorHAnsi"/>
                <w:b/>
                <w:sz w:val="20"/>
                <w:szCs w:val="20"/>
                <w:lang w:eastAsia="en-US"/>
              </w:rPr>
              <w:t xml:space="preserve"> =</w:t>
            </w: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r>
              <w:rPr>
                <w:rFonts w:eastAsiaTheme="minorHAnsi"/>
                <w:b/>
                <w:sz w:val="20"/>
                <w:szCs w:val="20"/>
                <w:lang w:eastAsia="en-US"/>
              </w:rPr>
              <w:t>2</w:t>
            </w:r>
            <w:r w:rsidRPr="00604308">
              <w:rPr>
                <w:rFonts w:eastAsiaTheme="minorHAnsi"/>
                <w:b/>
                <w:sz w:val="20"/>
                <w:szCs w:val="20"/>
                <w:vertAlign w:val="superscript"/>
                <w:lang w:eastAsia="en-US"/>
              </w:rPr>
              <w:t>nd</w:t>
            </w:r>
            <w:r>
              <w:rPr>
                <w:rFonts w:eastAsiaTheme="minorHAnsi"/>
                <w:b/>
                <w:sz w:val="20"/>
                <w:szCs w:val="20"/>
                <w:lang w:eastAsia="en-US"/>
              </w:rPr>
              <w:t xml:space="preserve"> =</w:t>
            </w:r>
          </w:p>
        </w:tc>
        <w:tc>
          <w:tcPr>
            <w:tcW w:w="638" w:type="dxa"/>
          </w:tcPr>
          <w:p w:rsidR="00604308" w:rsidRDefault="00604308" w:rsidP="00746E5A">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312439" w:rsidP="00190A73">
            <w:pPr>
              <w:spacing w:after="160" w:line="259" w:lineRule="auto"/>
              <w:jc w:val="center"/>
              <w:rPr>
                <w:rFonts w:eastAsiaTheme="minorHAnsi"/>
                <w:b/>
                <w:sz w:val="20"/>
                <w:szCs w:val="20"/>
                <w:lang w:eastAsia="en-US"/>
              </w:rPr>
            </w:pPr>
            <w:r>
              <w:rPr>
                <w:rFonts w:eastAsiaTheme="minorHAnsi"/>
                <w:b/>
                <w:sz w:val="20"/>
                <w:szCs w:val="20"/>
                <w:lang w:eastAsia="en-US"/>
              </w:rPr>
              <w:t>5</w:t>
            </w:r>
            <w:r w:rsidRPr="00312439">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604308" w:rsidRDefault="00604308" w:rsidP="00190A73">
            <w:pPr>
              <w:spacing w:after="160" w:line="259" w:lineRule="auto"/>
              <w:jc w:val="center"/>
              <w:rPr>
                <w:rFonts w:eastAsiaTheme="minorHAnsi"/>
                <w:b/>
                <w:sz w:val="20"/>
                <w:szCs w:val="20"/>
                <w:lang w:eastAsia="en-US"/>
              </w:rPr>
            </w:pPr>
          </w:p>
        </w:tc>
        <w:tc>
          <w:tcPr>
            <w:tcW w:w="638" w:type="dxa"/>
          </w:tcPr>
          <w:p w:rsidR="00604308" w:rsidRDefault="00604308" w:rsidP="00190A73">
            <w:pPr>
              <w:spacing w:after="160" w:line="259" w:lineRule="auto"/>
              <w:jc w:val="center"/>
              <w:rPr>
                <w:rFonts w:eastAsiaTheme="minorHAnsi"/>
                <w:b/>
                <w:sz w:val="20"/>
                <w:szCs w:val="20"/>
                <w:lang w:eastAsia="en-US"/>
              </w:rPr>
            </w:pPr>
          </w:p>
        </w:tc>
      </w:tr>
      <w:tr w:rsidR="00326333" w:rsidRPr="00994172" w:rsidTr="008423E4">
        <w:trPr>
          <w:trHeight w:val="510"/>
        </w:trPr>
        <w:tc>
          <w:tcPr>
            <w:tcW w:w="1701" w:type="dxa"/>
            <w:shd w:val="clear" w:color="auto" w:fill="F2F2F2" w:themeFill="background1" w:themeFillShade="F2"/>
          </w:tcPr>
          <w:p w:rsidR="00326333" w:rsidRDefault="009D640A" w:rsidP="00190A73">
            <w:pPr>
              <w:spacing w:after="0" w:line="259" w:lineRule="auto"/>
              <w:rPr>
                <w:rFonts w:eastAsiaTheme="minorHAnsi"/>
                <w:b/>
                <w:sz w:val="20"/>
                <w:szCs w:val="20"/>
                <w:lang w:eastAsia="en-US"/>
              </w:rPr>
            </w:pPr>
            <w:r>
              <w:rPr>
                <w:rFonts w:eastAsiaTheme="minorHAnsi"/>
                <w:b/>
                <w:sz w:val="20"/>
                <w:szCs w:val="20"/>
                <w:lang w:eastAsia="en-US"/>
              </w:rPr>
              <w:t>LSOAs Areas of Deprivation</w:t>
            </w:r>
          </w:p>
        </w:tc>
        <w:tc>
          <w:tcPr>
            <w:tcW w:w="637" w:type="dxa"/>
          </w:tcPr>
          <w:p w:rsidR="00326333" w:rsidRDefault="00890219" w:rsidP="00190A73">
            <w:pPr>
              <w:spacing w:after="160" w:line="259" w:lineRule="auto"/>
              <w:jc w:val="center"/>
              <w:rPr>
                <w:rFonts w:eastAsiaTheme="minorHAnsi"/>
                <w:b/>
                <w:sz w:val="20"/>
                <w:szCs w:val="20"/>
                <w:lang w:eastAsia="en-US"/>
              </w:rPr>
            </w:pPr>
            <w:r>
              <w:rPr>
                <w:rFonts w:eastAsiaTheme="minorHAnsi"/>
                <w:b/>
                <w:sz w:val="20"/>
                <w:szCs w:val="20"/>
                <w:lang w:eastAsia="en-US"/>
              </w:rPr>
              <w:t>3</w:t>
            </w:r>
            <w:r w:rsidRPr="00890219">
              <w:rPr>
                <w:rFonts w:eastAsiaTheme="minorHAnsi"/>
                <w:b/>
                <w:sz w:val="20"/>
                <w:szCs w:val="20"/>
                <w:vertAlign w:val="superscript"/>
                <w:lang w:eastAsia="en-US"/>
              </w:rPr>
              <w:t>rd</w:t>
            </w:r>
            <w:r>
              <w:rPr>
                <w:rFonts w:eastAsiaTheme="minorHAnsi"/>
                <w:b/>
                <w:sz w:val="20"/>
                <w:szCs w:val="20"/>
                <w:lang w:eastAsia="en-US"/>
              </w:rPr>
              <w:t xml:space="preserve"> &amp; 5</w:t>
            </w:r>
            <w:r w:rsidRPr="00890219">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746E5A">
            <w:pPr>
              <w:spacing w:after="160" w:line="259" w:lineRule="auto"/>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890219" w:rsidP="00190A73">
            <w:pPr>
              <w:spacing w:after="160" w:line="259" w:lineRule="auto"/>
              <w:jc w:val="center"/>
              <w:rPr>
                <w:rFonts w:eastAsiaTheme="minorHAnsi"/>
                <w:b/>
                <w:sz w:val="20"/>
                <w:szCs w:val="20"/>
                <w:lang w:eastAsia="en-US"/>
              </w:rPr>
            </w:pPr>
            <w:r>
              <w:rPr>
                <w:rFonts w:eastAsiaTheme="minorHAnsi"/>
                <w:b/>
                <w:sz w:val="20"/>
                <w:szCs w:val="20"/>
                <w:lang w:eastAsia="en-US"/>
              </w:rPr>
              <w:t>2</w:t>
            </w:r>
            <w:r>
              <w:rPr>
                <w:rFonts w:eastAsiaTheme="minorHAnsi"/>
                <w:b/>
                <w:sz w:val="20"/>
                <w:szCs w:val="20"/>
                <w:vertAlign w:val="superscript"/>
                <w:lang w:eastAsia="en-US"/>
              </w:rPr>
              <w:t>nd</w:t>
            </w:r>
            <w:r>
              <w:rPr>
                <w:rFonts w:eastAsiaTheme="minorHAnsi"/>
                <w:b/>
                <w:sz w:val="20"/>
                <w:szCs w:val="20"/>
                <w:lang w:eastAsia="en-US"/>
              </w:rPr>
              <w:t xml:space="preserve">  &amp; 7</w:t>
            </w:r>
            <w:r w:rsidRPr="00890219">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7"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546450" w:rsidP="00746E5A">
            <w:pPr>
              <w:spacing w:after="160" w:line="259" w:lineRule="auto"/>
              <w:jc w:val="center"/>
              <w:rPr>
                <w:rFonts w:eastAsiaTheme="minorHAnsi"/>
                <w:b/>
                <w:sz w:val="20"/>
                <w:szCs w:val="20"/>
                <w:lang w:eastAsia="en-US"/>
              </w:rPr>
            </w:pPr>
            <w:r>
              <w:rPr>
                <w:rFonts w:eastAsiaTheme="minorHAnsi"/>
                <w:b/>
                <w:sz w:val="20"/>
                <w:szCs w:val="20"/>
                <w:lang w:eastAsia="en-US"/>
              </w:rPr>
              <w:t>1</w:t>
            </w:r>
            <w:r w:rsidRPr="00546450">
              <w:rPr>
                <w:rFonts w:eastAsiaTheme="minorHAnsi"/>
                <w:b/>
                <w:sz w:val="20"/>
                <w:szCs w:val="20"/>
                <w:vertAlign w:val="superscript"/>
                <w:lang w:eastAsia="en-US"/>
              </w:rPr>
              <w:t>st</w:t>
            </w:r>
            <w:r>
              <w:rPr>
                <w:rFonts w:eastAsiaTheme="minorHAnsi"/>
                <w:b/>
                <w:sz w:val="20"/>
                <w:szCs w:val="20"/>
                <w:lang w:eastAsia="en-US"/>
              </w:rPr>
              <w:t xml:space="preserve"> </w:t>
            </w: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890219" w:rsidP="00190A73">
            <w:pPr>
              <w:spacing w:after="160" w:line="259" w:lineRule="auto"/>
              <w:jc w:val="center"/>
              <w:rPr>
                <w:rFonts w:eastAsiaTheme="minorHAnsi"/>
                <w:b/>
                <w:sz w:val="20"/>
                <w:szCs w:val="20"/>
                <w:lang w:eastAsia="en-US"/>
              </w:rPr>
            </w:pPr>
            <w:r>
              <w:rPr>
                <w:rFonts w:eastAsiaTheme="minorHAnsi"/>
                <w:b/>
                <w:sz w:val="20"/>
                <w:szCs w:val="20"/>
                <w:lang w:eastAsia="en-US"/>
              </w:rPr>
              <w:t>4</w:t>
            </w:r>
            <w:r w:rsidRPr="00890219">
              <w:rPr>
                <w:rFonts w:eastAsiaTheme="minorHAnsi"/>
                <w:b/>
                <w:sz w:val="20"/>
                <w:szCs w:val="20"/>
                <w:vertAlign w:val="superscript"/>
                <w:lang w:eastAsia="en-US"/>
              </w:rPr>
              <w:t>th</w:t>
            </w:r>
            <w:r>
              <w:rPr>
                <w:rFonts w:eastAsiaTheme="minorHAnsi"/>
                <w:b/>
                <w:sz w:val="20"/>
                <w:szCs w:val="20"/>
                <w:lang w:eastAsia="en-US"/>
              </w:rPr>
              <w:t xml:space="preserve"> &amp; 6</w:t>
            </w:r>
            <w:r w:rsidRPr="00890219">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326333" w:rsidRDefault="00326333" w:rsidP="00190A73">
            <w:pPr>
              <w:spacing w:after="160" w:line="259" w:lineRule="auto"/>
              <w:jc w:val="center"/>
              <w:rPr>
                <w:rFonts w:eastAsiaTheme="minorHAnsi"/>
                <w:b/>
                <w:sz w:val="20"/>
                <w:szCs w:val="20"/>
                <w:lang w:eastAsia="en-US"/>
              </w:rPr>
            </w:pPr>
          </w:p>
        </w:tc>
        <w:tc>
          <w:tcPr>
            <w:tcW w:w="638" w:type="dxa"/>
          </w:tcPr>
          <w:p w:rsidR="00326333" w:rsidRDefault="00326333" w:rsidP="00190A73">
            <w:pPr>
              <w:spacing w:after="160" w:line="259" w:lineRule="auto"/>
              <w:jc w:val="center"/>
              <w:rPr>
                <w:rFonts w:eastAsiaTheme="minorHAnsi"/>
                <w:b/>
                <w:sz w:val="20"/>
                <w:szCs w:val="20"/>
                <w:lang w:eastAsia="en-US"/>
              </w:rPr>
            </w:pPr>
          </w:p>
        </w:tc>
      </w:tr>
      <w:tr w:rsidR="00546450" w:rsidRPr="00994172" w:rsidTr="008423E4">
        <w:trPr>
          <w:trHeight w:val="510"/>
        </w:trPr>
        <w:tc>
          <w:tcPr>
            <w:tcW w:w="1701" w:type="dxa"/>
            <w:shd w:val="clear" w:color="auto" w:fill="F2F2F2" w:themeFill="background1" w:themeFillShade="F2"/>
          </w:tcPr>
          <w:p w:rsidR="00546450" w:rsidRDefault="00546450" w:rsidP="00190A73">
            <w:pPr>
              <w:spacing w:after="0" w:line="259" w:lineRule="auto"/>
              <w:rPr>
                <w:rFonts w:eastAsiaTheme="minorHAnsi"/>
                <w:b/>
                <w:sz w:val="20"/>
                <w:szCs w:val="20"/>
                <w:lang w:eastAsia="en-US"/>
              </w:rPr>
            </w:pPr>
            <w:r>
              <w:rPr>
                <w:rFonts w:eastAsiaTheme="minorHAnsi"/>
                <w:b/>
                <w:sz w:val="20"/>
                <w:szCs w:val="20"/>
                <w:lang w:eastAsia="en-US"/>
              </w:rPr>
              <w:t xml:space="preserve">Population </w:t>
            </w:r>
          </w:p>
          <w:p w:rsidR="00546450" w:rsidRDefault="00546450" w:rsidP="00190A73">
            <w:pPr>
              <w:spacing w:after="0" w:line="259" w:lineRule="auto"/>
              <w:rPr>
                <w:rFonts w:eastAsiaTheme="minorHAnsi"/>
                <w:b/>
                <w:sz w:val="20"/>
                <w:szCs w:val="20"/>
                <w:lang w:eastAsia="en-US"/>
              </w:rPr>
            </w:pPr>
            <w:r>
              <w:rPr>
                <w:rFonts w:eastAsiaTheme="minorHAnsi"/>
                <w:b/>
                <w:sz w:val="20"/>
                <w:szCs w:val="20"/>
                <w:lang w:eastAsia="en-US"/>
              </w:rPr>
              <w:t>10 - 19</w:t>
            </w:r>
          </w:p>
        </w:tc>
        <w:tc>
          <w:tcPr>
            <w:tcW w:w="637" w:type="dxa"/>
          </w:tcPr>
          <w:p w:rsidR="00546450" w:rsidRDefault="00890219" w:rsidP="00190A73">
            <w:pPr>
              <w:spacing w:after="160" w:line="259" w:lineRule="auto"/>
              <w:jc w:val="center"/>
              <w:rPr>
                <w:rFonts w:eastAsiaTheme="minorHAnsi"/>
                <w:b/>
                <w:sz w:val="20"/>
                <w:szCs w:val="20"/>
                <w:lang w:eastAsia="en-US"/>
              </w:rPr>
            </w:pPr>
            <w:r>
              <w:rPr>
                <w:rFonts w:eastAsiaTheme="minorHAnsi"/>
                <w:b/>
                <w:sz w:val="20"/>
                <w:szCs w:val="20"/>
                <w:lang w:eastAsia="en-US"/>
              </w:rPr>
              <w:t>4</w:t>
            </w:r>
            <w:r w:rsidRPr="00890219">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546450" w:rsidRDefault="00FC7F9C" w:rsidP="00190A73">
            <w:pPr>
              <w:spacing w:after="160" w:line="259" w:lineRule="auto"/>
              <w:jc w:val="center"/>
              <w:rPr>
                <w:rFonts w:eastAsiaTheme="minorHAnsi"/>
                <w:b/>
                <w:sz w:val="20"/>
                <w:szCs w:val="20"/>
                <w:lang w:eastAsia="en-US"/>
              </w:rPr>
            </w:pPr>
            <w:r>
              <w:rPr>
                <w:rFonts w:eastAsiaTheme="minorHAnsi"/>
                <w:b/>
                <w:sz w:val="20"/>
                <w:szCs w:val="20"/>
                <w:lang w:eastAsia="en-US"/>
              </w:rPr>
              <w:t>5</w:t>
            </w:r>
            <w:r w:rsidRPr="00FC7F9C">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546450" w:rsidRDefault="00546450" w:rsidP="00746E5A">
            <w:pPr>
              <w:spacing w:after="160" w:line="259" w:lineRule="auto"/>
              <w:rPr>
                <w:rFonts w:eastAsiaTheme="minorHAnsi"/>
                <w:b/>
                <w:sz w:val="20"/>
                <w:szCs w:val="20"/>
                <w:lang w:eastAsia="en-US"/>
              </w:rPr>
            </w:pPr>
          </w:p>
        </w:tc>
        <w:tc>
          <w:tcPr>
            <w:tcW w:w="638" w:type="dxa"/>
          </w:tcPr>
          <w:p w:rsidR="00546450" w:rsidRDefault="00546450" w:rsidP="00190A73">
            <w:pPr>
              <w:spacing w:after="160" w:line="259" w:lineRule="auto"/>
              <w:jc w:val="center"/>
              <w:rPr>
                <w:rFonts w:eastAsiaTheme="minorHAnsi"/>
                <w:b/>
                <w:sz w:val="20"/>
                <w:szCs w:val="20"/>
                <w:lang w:eastAsia="en-US"/>
              </w:rPr>
            </w:pPr>
          </w:p>
        </w:tc>
        <w:tc>
          <w:tcPr>
            <w:tcW w:w="638" w:type="dxa"/>
          </w:tcPr>
          <w:p w:rsidR="00546450" w:rsidRDefault="00546450" w:rsidP="00190A73">
            <w:pPr>
              <w:spacing w:after="160" w:line="259" w:lineRule="auto"/>
              <w:jc w:val="center"/>
              <w:rPr>
                <w:rFonts w:eastAsiaTheme="minorHAnsi"/>
                <w:b/>
                <w:sz w:val="20"/>
                <w:szCs w:val="20"/>
                <w:lang w:eastAsia="en-US"/>
              </w:rPr>
            </w:pPr>
          </w:p>
        </w:tc>
        <w:tc>
          <w:tcPr>
            <w:tcW w:w="638" w:type="dxa"/>
          </w:tcPr>
          <w:p w:rsidR="00546450" w:rsidRDefault="00890219" w:rsidP="00190A73">
            <w:pPr>
              <w:spacing w:after="160" w:line="259" w:lineRule="auto"/>
              <w:jc w:val="center"/>
              <w:rPr>
                <w:rFonts w:eastAsiaTheme="minorHAnsi"/>
                <w:b/>
                <w:sz w:val="20"/>
                <w:szCs w:val="20"/>
                <w:lang w:eastAsia="en-US"/>
              </w:rPr>
            </w:pPr>
            <w:r>
              <w:rPr>
                <w:rFonts w:eastAsiaTheme="minorHAnsi"/>
                <w:b/>
                <w:sz w:val="20"/>
                <w:szCs w:val="20"/>
                <w:lang w:eastAsia="en-US"/>
              </w:rPr>
              <w:t>3</w:t>
            </w:r>
            <w:r w:rsidRPr="00890219">
              <w:rPr>
                <w:rFonts w:eastAsiaTheme="minorHAnsi"/>
                <w:b/>
                <w:sz w:val="20"/>
                <w:szCs w:val="20"/>
                <w:vertAlign w:val="superscript"/>
                <w:lang w:eastAsia="en-US"/>
              </w:rPr>
              <w:t>rd</w:t>
            </w:r>
            <w:r>
              <w:rPr>
                <w:rFonts w:eastAsiaTheme="minorHAnsi"/>
                <w:b/>
                <w:sz w:val="20"/>
                <w:szCs w:val="20"/>
                <w:lang w:eastAsia="en-US"/>
              </w:rPr>
              <w:t xml:space="preserve"> </w:t>
            </w:r>
          </w:p>
        </w:tc>
        <w:tc>
          <w:tcPr>
            <w:tcW w:w="638" w:type="dxa"/>
          </w:tcPr>
          <w:p w:rsidR="00546450" w:rsidRDefault="00FC7F9C" w:rsidP="00190A73">
            <w:pPr>
              <w:spacing w:after="160" w:line="259" w:lineRule="auto"/>
              <w:jc w:val="center"/>
              <w:rPr>
                <w:rFonts w:eastAsiaTheme="minorHAnsi"/>
                <w:b/>
                <w:sz w:val="20"/>
                <w:szCs w:val="20"/>
                <w:lang w:eastAsia="en-US"/>
              </w:rPr>
            </w:pPr>
            <w:r>
              <w:rPr>
                <w:rFonts w:eastAsiaTheme="minorHAnsi"/>
                <w:b/>
                <w:sz w:val="20"/>
                <w:szCs w:val="20"/>
                <w:lang w:eastAsia="en-US"/>
              </w:rPr>
              <w:t>7</w:t>
            </w:r>
            <w:r w:rsidRPr="00FC7F9C">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546450" w:rsidRDefault="00546450" w:rsidP="00190A73">
            <w:pPr>
              <w:spacing w:after="160" w:line="259" w:lineRule="auto"/>
              <w:jc w:val="center"/>
              <w:rPr>
                <w:rFonts w:eastAsiaTheme="minorHAnsi"/>
                <w:b/>
                <w:sz w:val="20"/>
                <w:szCs w:val="20"/>
                <w:lang w:eastAsia="en-US"/>
              </w:rPr>
            </w:pPr>
          </w:p>
        </w:tc>
        <w:tc>
          <w:tcPr>
            <w:tcW w:w="638" w:type="dxa"/>
          </w:tcPr>
          <w:p w:rsidR="00546450" w:rsidRDefault="00546450" w:rsidP="00190A73">
            <w:pPr>
              <w:spacing w:after="160" w:line="259" w:lineRule="auto"/>
              <w:jc w:val="center"/>
              <w:rPr>
                <w:rFonts w:eastAsiaTheme="minorHAnsi"/>
                <w:b/>
                <w:sz w:val="20"/>
                <w:szCs w:val="20"/>
                <w:lang w:eastAsia="en-US"/>
              </w:rPr>
            </w:pPr>
          </w:p>
        </w:tc>
        <w:tc>
          <w:tcPr>
            <w:tcW w:w="638" w:type="dxa"/>
          </w:tcPr>
          <w:p w:rsidR="00546450" w:rsidRDefault="00890219" w:rsidP="00190A73">
            <w:pPr>
              <w:spacing w:after="160" w:line="259" w:lineRule="auto"/>
              <w:jc w:val="center"/>
              <w:rPr>
                <w:rFonts w:eastAsiaTheme="minorHAnsi"/>
                <w:b/>
                <w:sz w:val="20"/>
                <w:szCs w:val="20"/>
                <w:lang w:eastAsia="en-US"/>
              </w:rPr>
            </w:pPr>
            <w:r>
              <w:rPr>
                <w:rFonts w:eastAsiaTheme="minorHAnsi"/>
                <w:b/>
                <w:sz w:val="20"/>
                <w:szCs w:val="20"/>
                <w:lang w:eastAsia="en-US"/>
              </w:rPr>
              <w:t>2</w:t>
            </w:r>
            <w:r w:rsidRPr="00890219">
              <w:rPr>
                <w:rFonts w:eastAsiaTheme="minorHAnsi"/>
                <w:b/>
                <w:sz w:val="20"/>
                <w:szCs w:val="20"/>
                <w:vertAlign w:val="superscript"/>
                <w:lang w:eastAsia="en-US"/>
              </w:rPr>
              <w:t>nd</w:t>
            </w:r>
            <w:r>
              <w:rPr>
                <w:rFonts w:eastAsiaTheme="minorHAnsi"/>
                <w:b/>
                <w:sz w:val="20"/>
                <w:szCs w:val="20"/>
                <w:lang w:eastAsia="en-US"/>
              </w:rPr>
              <w:t xml:space="preserve"> </w:t>
            </w:r>
          </w:p>
        </w:tc>
        <w:tc>
          <w:tcPr>
            <w:tcW w:w="637" w:type="dxa"/>
          </w:tcPr>
          <w:p w:rsidR="00546450" w:rsidRDefault="00890219" w:rsidP="00190A73">
            <w:pPr>
              <w:spacing w:after="160" w:line="259" w:lineRule="auto"/>
              <w:jc w:val="center"/>
              <w:rPr>
                <w:rFonts w:eastAsiaTheme="minorHAnsi"/>
                <w:b/>
                <w:sz w:val="20"/>
                <w:szCs w:val="20"/>
                <w:lang w:eastAsia="en-US"/>
              </w:rPr>
            </w:pPr>
            <w:r>
              <w:rPr>
                <w:rFonts w:eastAsiaTheme="minorHAnsi"/>
                <w:b/>
                <w:sz w:val="20"/>
                <w:szCs w:val="20"/>
                <w:lang w:eastAsia="en-US"/>
              </w:rPr>
              <w:t>1</w:t>
            </w:r>
            <w:r w:rsidRPr="00890219">
              <w:rPr>
                <w:rFonts w:eastAsiaTheme="minorHAnsi"/>
                <w:b/>
                <w:sz w:val="20"/>
                <w:szCs w:val="20"/>
                <w:vertAlign w:val="superscript"/>
                <w:lang w:eastAsia="en-US"/>
              </w:rPr>
              <w:t>st</w:t>
            </w:r>
            <w:r>
              <w:rPr>
                <w:rFonts w:eastAsiaTheme="minorHAnsi"/>
                <w:b/>
                <w:sz w:val="20"/>
                <w:szCs w:val="20"/>
                <w:lang w:eastAsia="en-US"/>
              </w:rPr>
              <w:t xml:space="preserve"> </w:t>
            </w:r>
          </w:p>
        </w:tc>
        <w:tc>
          <w:tcPr>
            <w:tcW w:w="638" w:type="dxa"/>
          </w:tcPr>
          <w:p w:rsidR="00546450" w:rsidRDefault="00FC7F9C" w:rsidP="00190A73">
            <w:pPr>
              <w:spacing w:after="160" w:line="259" w:lineRule="auto"/>
              <w:jc w:val="center"/>
              <w:rPr>
                <w:rFonts w:eastAsiaTheme="minorHAnsi"/>
                <w:b/>
                <w:sz w:val="20"/>
                <w:szCs w:val="20"/>
                <w:lang w:eastAsia="en-US"/>
              </w:rPr>
            </w:pPr>
            <w:r>
              <w:rPr>
                <w:rFonts w:eastAsiaTheme="minorHAnsi"/>
                <w:b/>
                <w:sz w:val="20"/>
                <w:szCs w:val="20"/>
                <w:lang w:eastAsia="en-US"/>
              </w:rPr>
              <w:t>8</w:t>
            </w:r>
            <w:r w:rsidRPr="00FC7F9C">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546450" w:rsidRDefault="00FC7F9C" w:rsidP="00190A73">
            <w:pPr>
              <w:spacing w:after="160" w:line="259" w:lineRule="auto"/>
              <w:jc w:val="center"/>
              <w:rPr>
                <w:rFonts w:eastAsiaTheme="minorHAnsi"/>
                <w:b/>
                <w:sz w:val="20"/>
                <w:szCs w:val="20"/>
                <w:lang w:eastAsia="en-US"/>
              </w:rPr>
            </w:pPr>
            <w:r>
              <w:rPr>
                <w:rFonts w:eastAsiaTheme="minorHAnsi"/>
                <w:b/>
                <w:sz w:val="20"/>
                <w:szCs w:val="20"/>
                <w:lang w:eastAsia="en-US"/>
              </w:rPr>
              <w:t>10</w:t>
            </w:r>
            <w:r w:rsidRPr="00FC7F9C">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546450" w:rsidRDefault="00546450" w:rsidP="00190A73">
            <w:pPr>
              <w:spacing w:after="160" w:line="259" w:lineRule="auto"/>
              <w:jc w:val="center"/>
              <w:rPr>
                <w:rFonts w:eastAsiaTheme="minorHAnsi"/>
                <w:b/>
                <w:sz w:val="20"/>
                <w:szCs w:val="20"/>
                <w:lang w:eastAsia="en-US"/>
              </w:rPr>
            </w:pPr>
          </w:p>
        </w:tc>
        <w:tc>
          <w:tcPr>
            <w:tcW w:w="638" w:type="dxa"/>
          </w:tcPr>
          <w:p w:rsidR="00546450" w:rsidRDefault="00546450" w:rsidP="00190A73">
            <w:pPr>
              <w:spacing w:after="160" w:line="259" w:lineRule="auto"/>
              <w:jc w:val="center"/>
              <w:rPr>
                <w:rFonts w:eastAsiaTheme="minorHAnsi"/>
                <w:b/>
                <w:sz w:val="20"/>
                <w:szCs w:val="20"/>
                <w:lang w:eastAsia="en-US"/>
              </w:rPr>
            </w:pPr>
          </w:p>
        </w:tc>
        <w:tc>
          <w:tcPr>
            <w:tcW w:w="638" w:type="dxa"/>
          </w:tcPr>
          <w:p w:rsidR="00546450" w:rsidRDefault="00FC7F9C" w:rsidP="00746E5A">
            <w:pPr>
              <w:spacing w:after="160" w:line="259" w:lineRule="auto"/>
              <w:jc w:val="center"/>
              <w:rPr>
                <w:rFonts w:eastAsiaTheme="minorHAnsi"/>
                <w:b/>
                <w:sz w:val="20"/>
                <w:szCs w:val="20"/>
                <w:lang w:eastAsia="en-US"/>
              </w:rPr>
            </w:pPr>
            <w:r>
              <w:rPr>
                <w:rFonts w:eastAsiaTheme="minorHAnsi"/>
                <w:b/>
                <w:sz w:val="20"/>
                <w:szCs w:val="20"/>
                <w:lang w:eastAsia="en-US"/>
              </w:rPr>
              <w:t>6</w:t>
            </w:r>
            <w:r w:rsidRPr="00FC7F9C">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546450" w:rsidRDefault="00546450" w:rsidP="00190A73">
            <w:pPr>
              <w:spacing w:after="160" w:line="259" w:lineRule="auto"/>
              <w:jc w:val="center"/>
              <w:rPr>
                <w:rFonts w:eastAsiaTheme="minorHAnsi"/>
                <w:b/>
                <w:sz w:val="20"/>
                <w:szCs w:val="20"/>
                <w:lang w:eastAsia="en-US"/>
              </w:rPr>
            </w:pPr>
          </w:p>
        </w:tc>
        <w:tc>
          <w:tcPr>
            <w:tcW w:w="638" w:type="dxa"/>
          </w:tcPr>
          <w:p w:rsidR="00546450" w:rsidRDefault="00FC7F9C" w:rsidP="00190A73">
            <w:pPr>
              <w:spacing w:after="160" w:line="259" w:lineRule="auto"/>
              <w:jc w:val="center"/>
              <w:rPr>
                <w:rFonts w:eastAsiaTheme="minorHAnsi"/>
                <w:b/>
                <w:sz w:val="20"/>
                <w:szCs w:val="20"/>
                <w:lang w:eastAsia="en-US"/>
              </w:rPr>
            </w:pPr>
            <w:r>
              <w:rPr>
                <w:rFonts w:eastAsiaTheme="minorHAnsi"/>
                <w:b/>
                <w:sz w:val="20"/>
                <w:szCs w:val="20"/>
                <w:lang w:eastAsia="en-US"/>
              </w:rPr>
              <w:t>9</w:t>
            </w:r>
            <w:r w:rsidRPr="00FC7F9C">
              <w:rPr>
                <w:rFonts w:eastAsiaTheme="minorHAnsi"/>
                <w:b/>
                <w:sz w:val="20"/>
                <w:szCs w:val="20"/>
                <w:vertAlign w:val="superscript"/>
                <w:lang w:eastAsia="en-US"/>
              </w:rPr>
              <w:t>th</w:t>
            </w:r>
            <w:r>
              <w:rPr>
                <w:rFonts w:eastAsiaTheme="minorHAnsi"/>
                <w:b/>
                <w:sz w:val="20"/>
                <w:szCs w:val="20"/>
                <w:lang w:eastAsia="en-US"/>
              </w:rPr>
              <w:t xml:space="preserve"> </w:t>
            </w:r>
          </w:p>
        </w:tc>
        <w:tc>
          <w:tcPr>
            <w:tcW w:w="638" w:type="dxa"/>
          </w:tcPr>
          <w:p w:rsidR="00546450" w:rsidRDefault="00546450" w:rsidP="00190A73">
            <w:pPr>
              <w:spacing w:after="160" w:line="259" w:lineRule="auto"/>
              <w:jc w:val="center"/>
              <w:rPr>
                <w:rFonts w:eastAsiaTheme="minorHAnsi"/>
                <w:b/>
                <w:sz w:val="20"/>
                <w:szCs w:val="20"/>
                <w:lang w:eastAsia="en-US"/>
              </w:rPr>
            </w:pPr>
          </w:p>
        </w:tc>
        <w:tc>
          <w:tcPr>
            <w:tcW w:w="638" w:type="dxa"/>
          </w:tcPr>
          <w:p w:rsidR="00546450" w:rsidRDefault="00546450" w:rsidP="00190A73">
            <w:pPr>
              <w:spacing w:after="160" w:line="259" w:lineRule="auto"/>
              <w:jc w:val="center"/>
              <w:rPr>
                <w:rFonts w:eastAsiaTheme="minorHAnsi"/>
                <w:b/>
                <w:sz w:val="20"/>
                <w:szCs w:val="20"/>
                <w:lang w:eastAsia="en-US"/>
              </w:rPr>
            </w:pPr>
          </w:p>
        </w:tc>
      </w:tr>
      <w:tr w:rsidR="00712B88" w:rsidRPr="00994172" w:rsidTr="008423E4">
        <w:trPr>
          <w:trHeight w:val="510"/>
        </w:trPr>
        <w:tc>
          <w:tcPr>
            <w:tcW w:w="1701" w:type="dxa"/>
            <w:shd w:val="clear" w:color="auto" w:fill="F2F2F2" w:themeFill="background1" w:themeFillShade="F2"/>
          </w:tcPr>
          <w:p w:rsidR="00712B88" w:rsidRDefault="00712B88" w:rsidP="00190A73">
            <w:pPr>
              <w:spacing w:after="0" w:line="259" w:lineRule="auto"/>
              <w:rPr>
                <w:rFonts w:eastAsiaTheme="minorHAnsi"/>
                <w:b/>
                <w:sz w:val="20"/>
                <w:szCs w:val="20"/>
                <w:lang w:eastAsia="en-US"/>
              </w:rPr>
            </w:pPr>
          </w:p>
        </w:tc>
        <w:tc>
          <w:tcPr>
            <w:tcW w:w="637" w:type="dxa"/>
            <w:shd w:val="clear" w:color="auto" w:fill="FF000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High</w:t>
            </w:r>
          </w:p>
        </w:tc>
        <w:tc>
          <w:tcPr>
            <w:tcW w:w="638" w:type="dxa"/>
            <w:shd w:val="clear" w:color="auto" w:fill="FFC00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Med</w:t>
            </w:r>
          </w:p>
        </w:tc>
        <w:tc>
          <w:tcPr>
            <w:tcW w:w="638" w:type="dxa"/>
            <w:shd w:val="clear" w:color="auto" w:fill="92D050"/>
          </w:tcPr>
          <w:p w:rsidR="00712B88" w:rsidRDefault="00712B88" w:rsidP="00746E5A">
            <w:pPr>
              <w:spacing w:after="160" w:line="259" w:lineRule="auto"/>
              <w:rPr>
                <w:rFonts w:eastAsiaTheme="minorHAnsi"/>
                <w:b/>
                <w:sz w:val="20"/>
                <w:szCs w:val="20"/>
                <w:lang w:eastAsia="en-US"/>
              </w:rPr>
            </w:pPr>
            <w:r>
              <w:rPr>
                <w:rFonts w:eastAsiaTheme="minorHAnsi"/>
                <w:b/>
                <w:sz w:val="20"/>
                <w:szCs w:val="20"/>
                <w:lang w:eastAsia="en-US"/>
              </w:rPr>
              <w:t>Low</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FF000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High</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7" w:type="dxa"/>
            <w:shd w:val="clear" w:color="auto" w:fill="FF000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High</w:t>
            </w:r>
          </w:p>
        </w:tc>
        <w:tc>
          <w:tcPr>
            <w:tcW w:w="638" w:type="dxa"/>
            <w:shd w:val="clear" w:color="auto" w:fill="FFC00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Med</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FFC00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Med</w:t>
            </w:r>
          </w:p>
        </w:tc>
        <w:tc>
          <w:tcPr>
            <w:tcW w:w="638" w:type="dxa"/>
            <w:shd w:val="clear" w:color="auto" w:fill="92D050"/>
          </w:tcPr>
          <w:p w:rsidR="00712B88" w:rsidRDefault="00712B88" w:rsidP="00746E5A">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FF000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High</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c>
          <w:tcPr>
            <w:tcW w:w="638" w:type="dxa"/>
            <w:shd w:val="clear" w:color="auto" w:fill="92D050"/>
          </w:tcPr>
          <w:p w:rsidR="00712B88" w:rsidRDefault="00712B88" w:rsidP="00190A73">
            <w:pPr>
              <w:spacing w:after="160" w:line="259" w:lineRule="auto"/>
              <w:jc w:val="center"/>
              <w:rPr>
                <w:rFonts w:eastAsiaTheme="minorHAnsi"/>
                <w:b/>
                <w:sz w:val="20"/>
                <w:szCs w:val="20"/>
                <w:lang w:eastAsia="en-US"/>
              </w:rPr>
            </w:pPr>
            <w:r>
              <w:rPr>
                <w:rFonts w:eastAsiaTheme="minorHAnsi"/>
                <w:b/>
                <w:sz w:val="20"/>
                <w:szCs w:val="20"/>
                <w:lang w:eastAsia="en-US"/>
              </w:rPr>
              <w:t>Low</w:t>
            </w:r>
          </w:p>
        </w:tc>
      </w:tr>
    </w:tbl>
    <w:p w:rsidR="006F3ECB" w:rsidRPr="006F3ECB" w:rsidRDefault="0026414C" w:rsidP="006F3ECB">
      <w:pPr>
        <w:rPr>
          <w:rFonts w:ascii="Arial" w:hAnsi="Arial" w:cs="Arial"/>
          <w:b/>
          <w:u w:val="single"/>
        </w:rPr>
      </w:pPr>
      <w:r>
        <w:rPr>
          <w:rFonts w:ascii="Arial" w:hAnsi="Arial" w:cs="Arial"/>
          <w:b/>
          <w:noProof/>
          <w:u w:val="single"/>
        </w:rPr>
        <w:lastRenderedPageBreak/>
        <w:pict>
          <v:shape id="Text Box 2" o:spid="_x0000_s1026" type="#_x0000_t202" style="position:absolute;margin-left:-14.25pt;margin-top:0;width:204.75pt;height:273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">
            <v:textbox style="mso-next-textbox:#Text Box 2">
              <w:txbxContent>
                <w:p w:rsidR="00B22F46" w:rsidRPr="00BC3C19" w:rsidRDefault="00B22F46" w:rsidP="00ED6DFB">
                  <w:pPr>
                    <w:spacing w:after="0"/>
                    <w:rPr>
                      <w:b/>
                      <w:sz w:val="18"/>
                      <w:szCs w:val="18"/>
                    </w:rPr>
                  </w:pPr>
                  <w:r w:rsidRPr="00BC3C19">
                    <w:rPr>
                      <w:b/>
                      <w:sz w:val="18"/>
                      <w:szCs w:val="18"/>
                    </w:rPr>
                    <w:t>Key to Wards (Table 1.1)</w:t>
                  </w:r>
                </w:p>
                <w:p w:rsidR="00B22F46" w:rsidRPr="00BC3C19" w:rsidRDefault="00B22F46" w:rsidP="00ED6DFB">
                  <w:pPr>
                    <w:spacing w:after="0"/>
                    <w:rPr>
                      <w:sz w:val="18"/>
                      <w:szCs w:val="18"/>
                    </w:rPr>
                  </w:pPr>
                  <w:r w:rsidRPr="00BC3C19">
                    <w:rPr>
                      <w:sz w:val="18"/>
                      <w:szCs w:val="18"/>
                    </w:rPr>
                    <w:t>BN = Bletchingley and Nutfield</w:t>
                  </w:r>
                </w:p>
                <w:p w:rsidR="00B22F46" w:rsidRPr="00BC3C19" w:rsidRDefault="00B22F46" w:rsidP="00ED6DFB">
                  <w:pPr>
                    <w:spacing w:after="0"/>
                    <w:rPr>
                      <w:sz w:val="18"/>
                      <w:szCs w:val="18"/>
                    </w:rPr>
                  </w:pPr>
                  <w:r w:rsidRPr="00BC3C19">
                    <w:rPr>
                      <w:sz w:val="18"/>
                      <w:szCs w:val="18"/>
                    </w:rPr>
                    <w:t>BHO = Burstow, Horne and Outwood</w:t>
                  </w:r>
                </w:p>
                <w:p w:rsidR="00B22F46" w:rsidRPr="00BC3C19" w:rsidRDefault="00B22F46" w:rsidP="00ED6DFB">
                  <w:pPr>
                    <w:spacing w:after="0"/>
                    <w:rPr>
                      <w:sz w:val="18"/>
                      <w:szCs w:val="18"/>
                    </w:rPr>
                  </w:pPr>
                  <w:r w:rsidRPr="00BC3C19">
                    <w:rPr>
                      <w:sz w:val="18"/>
                      <w:szCs w:val="18"/>
                    </w:rPr>
                    <w:t>C = Chaldon</w:t>
                  </w:r>
                </w:p>
                <w:p w:rsidR="00B22F46" w:rsidRPr="00BC3C19" w:rsidRDefault="00B22F46" w:rsidP="00ED6DFB">
                  <w:pPr>
                    <w:spacing w:after="0"/>
                    <w:rPr>
                      <w:sz w:val="18"/>
                      <w:szCs w:val="18"/>
                    </w:rPr>
                  </w:pPr>
                  <w:r w:rsidRPr="00BC3C19">
                    <w:rPr>
                      <w:sz w:val="18"/>
                      <w:szCs w:val="18"/>
                    </w:rPr>
                    <w:t>DF = Dormansland and Felcourt</w:t>
                  </w:r>
                </w:p>
                <w:p w:rsidR="00B22F46" w:rsidRPr="00BC3C19" w:rsidRDefault="00B22F46" w:rsidP="00ED6DFB">
                  <w:pPr>
                    <w:spacing w:after="0"/>
                    <w:rPr>
                      <w:sz w:val="18"/>
                      <w:szCs w:val="18"/>
                    </w:rPr>
                  </w:pPr>
                  <w:r w:rsidRPr="00BC3C19">
                    <w:rPr>
                      <w:sz w:val="18"/>
                      <w:szCs w:val="18"/>
                    </w:rPr>
                    <w:t>F = Felbridge</w:t>
                  </w:r>
                </w:p>
                <w:p w:rsidR="00B22F46" w:rsidRPr="00BC3C19" w:rsidRDefault="00B22F46" w:rsidP="00ED6DFB">
                  <w:pPr>
                    <w:spacing w:after="0"/>
                    <w:rPr>
                      <w:sz w:val="18"/>
                      <w:szCs w:val="18"/>
                    </w:rPr>
                  </w:pPr>
                  <w:r w:rsidRPr="00BC3C19">
                    <w:rPr>
                      <w:sz w:val="18"/>
                      <w:szCs w:val="18"/>
                    </w:rPr>
                    <w:t>G = Godstone</w:t>
                  </w:r>
                </w:p>
                <w:p w:rsidR="00B22F46" w:rsidRPr="00BC3C19" w:rsidRDefault="00B22F46" w:rsidP="00ED6DFB">
                  <w:pPr>
                    <w:spacing w:after="0"/>
                    <w:rPr>
                      <w:sz w:val="18"/>
                      <w:szCs w:val="18"/>
                    </w:rPr>
                  </w:pPr>
                  <w:r w:rsidRPr="00BC3C19">
                    <w:rPr>
                      <w:sz w:val="18"/>
                      <w:szCs w:val="18"/>
                    </w:rPr>
                    <w:t>H = Harestone</w:t>
                  </w:r>
                </w:p>
                <w:p w:rsidR="00B22F46" w:rsidRPr="00BC3C19" w:rsidRDefault="00B22F46" w:rsidP="00ED6DFB">
                  <w:pPr>
                    <w:spacing w:after="0"/>
                    <w:rPr>
                      <w:sz w:val="18"/>
                      <w:szCs w:val="18"/>
                    </w:rPr>
                  </w:pPr>
                  <w:r w:rsidRPr="00BC3C19">
                    <w:rPr>
                      <w:sz w:val="18"/>
                      <w:szCs w:val="18"/>
                    </w:rPr>
                    <w:t>L = Limpsfield</w:t>
                  </w:r>
                </w:p>
                <w:p w:rsidR="00B22F46" w:rsidRPr="00BC3C19" w:rsidRDefault="00B22F46" w:rsidP="00ED6DFB">
                  <w:pPr>
                    <w:spacing w:after="0"/>
                    <w:rPr>
                      <w:sz w:val="18"/>
                      <w:szCs w:val="18"/>
                    </w:rPr>
                  </w:pPr>
                  <w:r w:rsidRPr="00BC3C19">
                    <w:rPr>
                      <w:sz w:val="18"/>
                      <w:szCs w:val="18"/>
                    </w:rPr>
                    <w:t>LC = Lingfield and Crowhurst</w:t>
                  </w:r>
                </w:p>
                <w:p w:rsidR="00B22F46" w:rsidRPr="00BC3C19" w:rsidRDefault="00B22F46" w:rsidP="00ED6DFB">
                  <w:pPr>
                    <w:spacing w:after="0"/>
                    <w:rPr>
                      <w:sz w:val="18"/>
                      <w:szCs w:val="18"/>
                    </w:rPr>
                  </w:pPr>
                  <w:r w:rsidRPr="00BC3C19">
                    <w:rPr>
                      <w:sz w:val="18"/>
                      <w:szCs w:val="18"/>
                    </w:rPr>
                    <w:t>ONT = Oxted North and Tandridge</w:t>
                  </w:r>
                </w:p>
                <w:p w:rsidR="00B22F46" w:rsidRPr="00BC3C19" w:rsidRDefault="00B22F46" w:rsidP="00ED6DFB">
                  <w:pPr>
                    <w:spacing w:after="0"/>
                    <w:rPr>
                      <w:sz w:val="18"/>
                      <w:szCs w:val="18"/>
                    </w:rPr>
                  </w:pPr>
                  <w:r w:rsidRPr="00BC3C19">
                    <w:rPr>
                      <w:sz w:val="18"/>
                      <w:szCs w:val="18"/>
                    </w:rPr>
                    <w:t>OS = Oxted South</w:t>
                  </w:r>
                </w:p>
                <w:p w:rsidR="00B22F46" w:rsidRPr="00BC3C19" w:rsidRDefault="00B22F46" w:rsidP="00ED6DFB">
                  <w:pPr>
                    <w:spacing w:after="0"/>
                    <w:rPr>
                      <w:sz w:val="18"/>
                      <w:szCs w:val="18"/>
                    </w:rPr>
                  </w:pPr>
                  <w:r w:rsidRPr="00BC3C19">
                    <w:rPr>
                      <w:sz w:val="18"/>
                      <w:szCs w:val="18"/>
                    </w:rPr>
                    <w:t>P = Portley</w:t>
                  </w:r>
                </w:p>
                <w:p w:rsidR="00B22F46" w:rsidRPr="00BC3C19" w:rsidRDefault="00B22F46" w:rsidP="00ED6DFB">
                  <w:pPr>
                    <w:spacing w:after="0"/>
                    <w:rPr>
                      <w:sz w:val="18"/>
                      <w:szCs w:val="18"/>
                    </w:rPr>
                  </w:pPr>
                  <w:r w:rsidRPr="00BC3C19">
                    <w:rPr>
                      <w:sz w:val="18"/>
                      <w:szCs w:val="18"/>
                    </w:rPr>
                    <w:t>QP = Queens Park</w:t>
                  </w:r>
                </w:p>
                <w:p w:rsidR="00B22F46" w:rsidRPr="00BC3C19" w:rsidRDefault="00B22F46" w:rsidP="00ED6DFB">
                  <w:pPr>
                    <w:spacing w:after="0"/>
                    <w:rPr>
                      <w:sz w:val="18"/>
                      <w:szCs w:val="18"/>
                    </w:rPr>
                  </w:pPr>
                  <w:r w:rsidRPr="00BC3C19">
                    <w:rPr>
                      <w:sz w:val="18"/>
                      <w:szCs w:val="18"/>
                    </w:rPr>
                    <w:t>TT = Tatsfield and Titsey</w:t>
                  </w:r>
                </w:p>
                <w:p w:rsidR="00B22F46" w:rsidRPr="00BC3C19" w:rsidRDefault="00B22F46" w:rsidP="00ED6DFB">
                  <w:pPr>
                    <w:spacing w:after="0"/>
                    <w:rPr>
                      <w:sz w:val="18"/>
                      <w:szCs w:val="18"/>
                    </w:rPr>
                  </w:pPr>
                  <w:r w:rsidRPr="00BC3C19">
                    <w:rPr>
                      <w:sz w:val="18"/>
                      <w:szCs w:val="18"/>
                    </w:rPr>
                    <w:t>V = Valley</w:t>
                  </w:r>
                </w:p>
                <w:p w:rsidR="00B22F46" w:rsidRDefault="00B22F46" w:rsidP="00ED6DFB">
                  <w:pPr>
                    <w:spacing w:after="0"/>
                    <w:rPr>
                      <w:sz w:val="18"/>
                      <w:szCs w:val="18"/>
                    </w:rPr>
                  </w:pPr>
                  <w:r w:rsidRPr="00BC3C19">
                    <w:rPr>
                      <w:sz w:val="18"/>
                      <w:szCs w:val="18"/>
                    </w:rPr>
                    <w:t>WCF = Warlingham East and Chelsham and Farleigh</w:t>
                  </w:r>
                </w:p>
                <w:p w:rsidR="00B22F46" w:rsidRDefault="00B22F46" w:rsidP="00ED6DFB">
                  <w:pPr>
                    <w:spacing w:after="0"/>
                    <w:rPr>
                      <w:sz w:val="18"/>
                      <w:szCs w:val="18"/>
                    </w:rPr>
                  </w:pPr>
                  <w:r>
                    <w:rPr>
                      <w:sz w:val="18"/>
                      <w:szCs w:val="18"/>
                    </w:rPr>
                    <w:t>WW = Warlingham West</w:t>
                  </w:r>
                </w:p>
                <w:p w:rsidR="00B22F46" w:rsidRDefault="00B22F46" w:rsidP="00ED6DFB">
                  <w:pPr>
                    <w:spacing w:after="0"/>
                    <w:rPr>
                      <w:sz w:val="18"/>
                      <w:szCs w:val="18"/>
                    </w:rPr>
                  </w:pPr>
                  <w:r>
                    <w:rPr>
                      <w:sz w:val="18"/>
                      <w:szCs w:val="18"/>
                    </w:rPr>
                    <w:t>W = Westway</w:t>
                  </w:r>
                </w:p>
                <w:p w:rsidR="00B22F46" w:rsidRDefault="00B22F46" w:rsidP="00ED6DFB">
                  <w:pPr>
                    <w:spacing w:after="0"/>
                    <w:rPr>
                      <w:sz w:val="18"/>
                      <w:szCs w:val="18"/>
                    </w:rPr>
                  </w:pPr>
                  <w:r>
                    <w:rPr>
                      <w:sz w:val="18"/>
                      <w:szCs w:val="18"/>
                    </w:rPr>
                    <w:t>WH = Whyteleafe</w:t>
                  </w:r>
                </w:p>
                <w:p w:rsidR="00B22F46" w:rsidRDefault="00B22F46" w:rsidP="00ED6DFB">
                  <w:pPr>
                    <w:spacing w:after="0"/>
                    <w:rPr>
                      <w:sz w:val="18"/>
                      <w:szCs w:val="18"/>
                    </w:rPr>
                  </w:pPr>
                  <w:r>
                    <w:rPr>
                      <w:sz w:val="18"/>
                      <w:szCs w:val="18"/>
                    </w:rPr>
                    <w:t>WO = Woldingham</w:t>
                  </w:r>
                </w:p>
                <w:p w:rsidR="00B22F46" w:rsidRPr="00BC3C19" w:rsidRDefault="00B22F46" w:rsidP="00ED6DFB">
                  <w:pPr>
                    <w:spacing w:after="0"/>
                    <w:rPr>
                      <w:sz w:val="18"/>
                      <w:szCs w:val="18"/>
                    </w:rPr>
                  </w:pPr>
                </w:p>
                <w:p w:rsidR="00B22F46" w:rsidRPr="00ED6DFB" w:rsidRDefault="00B22F46" w:rsidP="00ED6DFB">
                  <w:pPr>
                    <w:spacing w:after="0"/>
                    <w:rPr>
                      <w:sz w:val="20"/>
                      <w:szCs w:val="20"/>
                    </w:rPr>
                  </w:pPr>
                </w:p>
              </w:txbxContent>
            </v:textbox>
            <w10:wrap type="square" anchorx="margin"/>
          </v:shape>
        </w:pict>
      </w:r>
      <w:r w:rsidR="006F3ECB" w:rsidRPr="009D34F4">
        <w:rPr>
          <w:rFonts w:ascii="Arial" w:hAnsi="Arial" w:cs="Arial"/>
        </w:rPr>
        <w:t xml:space="preserve">Other factors not included in the data sets above include </w:t>
      </w:r>
      <w:r w:rsidR="006F3ECB">
        <w:rPr>
          <w:rFonts w:ascii="Arial" w:hAnsi="Arial" w:cs="Arial"/>
        </w:rPr>
        <w:t>SEN information and key health statistics for the borough</w:t>
      </w:r>
      <w:r w:rsidR="00E76156">
        <w:rPr>
          <w:rFonts w:ascii="Arial" w:hAnsi="Arial" w:cs="Arial"/>
        </w:rPr>
        <w:t xml:space="preserve">. The key </w:t>
      </w:r>
      <w:r w:rsidR="0077264E">
        <w:rPr>
          <w:rFonts w:ascii="Arial" w:hAnsi="Arial" w:cs="Arial"/>
        </w:rPr>
        <w:t xml:space="preserve">factors here are that a higher proportion of young people who are NEET in Tandridge </w:t>
      </w:r>
      <w:r w:rsidR="00EF0AB1">
        <w:rPr>
          <w:rFonts w:ascii="Arial" w:hAnsi="Arial" w:cs="Arial"/>
        </w:rPr>
        <w:t xml:space="preserve">who have Specific Educational Needs or a disability according to 2013/14 data. </w:t>
      </w:r>
      <w:r w:rsidR="00BF6329">
        <w:rPr>
          <w:rFonts w:ascii="Arial" w:hAnsi="Arial" w:cs="Arial"/>
          <w:vertAlign w:val="superscript"/>
        </w:rPr>
        <w:t xml:space="preserve">1 </w:t>
      </w:r>
      <w:r w:rsidR="00EF0AB1">
        <w:rPr>
          <w:rFonts w:ascii="Arial" w:hAnsi="Arial" w:cs="Arial"/>
        </w:rPr>
        <w:t>Countywide health data for 11 to 17 year olds who regularly smoke rank Tandridge 5</w:t>
      </w:r>
      <w:r w:rsidR="00EF0AB1" w:rsidRPr="00EF0AB1">
        <w:rPr>
          <w:rFonts w:ascii="Arial" w:hAnsi="Arial" w:cs="Arial"/>
          <w:vertAlign w:val="superscript"/>
        </w:rPr>
        <w:t>th</w:t>
      </w:r>
      <w:r w:rsidR="00EF0AB1">
        <w:rPr>
          <w:rFonts w:ascii="Arial" w:hAnsi="Arial" w:cs="Arial"/>
        </w:rPr>
        <w:t xml:space="preserve"> </w:t>
      </w:r>
      <w:r w:rsidR="00F404D5">
        <w:rPr>
          <w:rFonts w:ascii="Arial" w:hAnsi="Arial" w:cs="Arial"/>
        </w:rPr>
        <w:t>overall.</w:t>
      </w:r>
    </w:p>
    <w:p w:rsidR="006F3ECB" w:rsidRDefault="006F3ECB" w:rsidP="006F3ECB">
      <w:pPr>
        <w:rPr>
          <w:rFonts w:ascii="Arial" w:hAnsi="Arial" w:cs="Arial"/>
          <w:b/>
        </w:rPr>
      </w:pPr>
      <w:r w:rsidRPr="00BD696A">
        <w:rPr>
          <w:rFonts w:ascii="Arial" w:hAnsi="Arial" w:cs="Arial"/>
          <w:b/>
        </w:rPr>
        <w:t>Employability</w:t>
      </w:r>
    </w:p>
    <w:p w:rsidR="006F3ECB" w:rsidRPr="00BD696A" w:rsidRDefault="006F3ECB" w:rsidP="006F3ECB">
      <w:pPr>
        <w:rPr>
          <w:rFonts w:ascii="Arial" w:hAnsi="Arial" w:cs="Arial"/>
        </w:rPr>
      </w:pPr>
      <w:r w:rsidRPr="00BD696A">
        <w:rPr>
          <w:rFonts w:ascii="Arial" w:hAnsi="Arial" w:cs="Arial"/>
        </w:rPr>
        <w:t>In looking at the data relating to employability I examined the following categories:</w:t>
      </w:r>
    </w:p>
    <w:p w:rsidR="006F3ECB" w:rsidRPr="00BD696A" w:rsidRDefault="006F3ECB" w:rsidP="006F3ECB">
      <w:pPr>
        <w:pStyle w:val="ListParagraph"/>
        <w:numPr>
          <w:ilvl w:val="0"/>
          <w:numId w:val="3"/>
        </w:numPr>
        <w:spacing w:after="0" w:line="240" w:lineRule="auto"/>
        <w:rPr>
          <w:rFonts w:ascii="Arial" w:eastAsia="Times New Roman" w:hAnsi="Arial" w:cs="Arial"/>
          <w:color w:val="000000"/>
        </w:rPr>
      </w:pPr>
      <w:r w:rsidRPr="00BD696A">
        <w:rPr>
          <w:rFonts w:ascii="Arial" w:hAnsi="Arial" w:cs="Arial"/>
          <w:color w:val="000000"/>
        </w:rPr>
        <w:t>The number of young people who are currently NEET</w:t>
      </w:r>
      <w:r w:rsidR="00E960BF">
        <w:rPr>
          <w:rFonts w:ascii="Arial" w:hAnsi="Arial" w:cs="Arial"/>
          <w:color w:val="000000"/>
          <w:vertAlign w:val="superscript"/>
        </w:rPr>
        <w:t>2</w:t>
      </w:r>
    </w:p>
    <w:p w:rsidR="006F3ECB" w:rsidRPr="00BD696A" w:rsidRDefault="006F3ECB" w:rsidP="006F3ECB">
      <w:pPr>
        <w:pStyle w:val="ListParagraph"/>
        <w:numPr>
          <w:ilvl w:val="0"/>
          <w:numId w:val="3"/>
        </w:numPr>
        <w:spacing w:after="0" w:line="240" w:lineRule="auto"/>
        <w:rPr>
          <w:rFonts w:ascii="Arial" w:eastAsia="Times New Roman" w:hAnsi="Arial" w:cs="Arial"/>
          <w:color w:val="000000"/>
        </w:rPr>
      </w:pPr>
      <w:r w:rsidRPr="00BD696A">
        <w:rPr>
          <w:rFonts w:ascii="Arial" w:hAnsi="Arial" w:cs="Arial"/>
          <w:color w:val="000000"/>
        </w:rPr>
        <w:t>The number of young people who display Risk of NEET indicators(RONI)</w:t>
      </w:r>
      <w:r w:rsidR="00E960BF">
        <w:rPr>
          <w:rFonts w:ascii="Arial" w:hAnsi="Arial" w:cs="Arial"/>
          <w:color w:val="000000"/>
          <w:vertAlign w:val="superscript"/>
        </w:rPr>
        <w:t>2</w:t>
      </w:r>
    </w:p>
    <w:p w:rsidR="006F3ECB" w:rsidRDefault="006F3ECB" w:rsidP="006F3ECB">
      <w:pPr>
        <w:pStyle w:val="ListParagraph"/>
        <w:numPr>
          <w:ilvl w:val="0"/>
          <w:numId w:val="3"/>
        </w:numPr>
        <w:spacing w:after="0" w:line="240" w:lineRule="auto"/>
        <w:rPr>
          <w:rFonts w:ascii="Arial" w:eastAsia="Times New Roman" w:hAnsi="Arial" w:cs="Arial"/>
          <w:bCs/>
        </w:rPr>
      </w:pPr>
      <w:r w:rsidRPr="00BD696A">
        <w:rPr>
          <w:rFonts w:ascii="Arial" w:eastAsia="Times New Roman" w:hAnsi="Arial" w:cs="Arial"/>
          <w:bCs/>
        </w:rPr>
        <w:t>Number of Children living in Out-of-work Benefit Claimant Households</w:t>
      </w:r>
      <w:r w:rsidR="00DF565D">
        <w:rPr>
          <w:rFonts w:ascii="Arial" w:eastAsia="Times New Roman" w:hAnsi="Arial" w:cs="Arial"/>
          <w:bCs/>
          <w:vertAlign w:val="superscript"/>
        </w:rPr>
        <w:t>5</w:t>
      </w:r>
    </w:p>
    <w:p w:rsidR="00F404D5" w:rsidRDefault="00F404D5" w:rsidP="00F404D5">
      <w:pPr>
        <w:pStyle w:val="ListParagraph"/>
        <w:spacing w:after="0" w:line="240" w:lineRule="auto"/>
        <w:rPr>
          <w:rFonts w:ascii="Arial" w:eastAsia="Times New Roman" w:hAnsi="Arial" w:cs="Arial"/>
          <w:bCs/>
        </w:rPr>
      </w:pPr>
    </w:p>
    <w:p w:rsidR="00F404D5" w:rsidRDefault="00F404D5" w:rsidP="00F404D5">
      <w:pPr>
        <w:pStyle w:val="ListParagraph"/>
        <w:spacing w:after="0" w:line="240" w:lineRule="auto"/>
        <w:rPr>
          <w:rFonts w:ascii="Arial" w:eastAsia="Times New Roman" w:hAnsi="Arial" w:cs="Arial"/>
          <w:bCs/>
        </w:rPr>
      </w:pPr>
      <w:r>
        <w:rPr>
          <w:rFonts w:ascii="Arial" w:eastAsia="Times New Roman" w:hAnsi="Arial" w:cs="Arial"/>
          <w:bCs/>
        </w:rPr>
        <w:t xml:space="preserve">Godstone, Oxted South and Westway currently have the highest NEET count at 10 per ward. The highest recorded RONI figures are Oxted South (38), Godstone (32), Bletchingley and Nutfield (30) and Westway (24) Oxted South With regard to </w:t>
      </w:r>
      <w:r w:rsidR="00076218">
        <w:rPr>
          <w:rFonts w:ascii="Arial" w:eastAsia="Times New Roman" w:hAnsi="Arial" w:cs="Arial"/>
          <w:bCs/>
        </w:rPr>
        <w:t>households with children claiming out of work benefits Godstone ranked 1</w:t>
      </w:r>
      <w:r w:rsidR="00076218" w:rsidRPr="00076218">
        <w:rPr>
          <w:rFonts w:ascii="Arial" w:eastAsia="Times New Roman" w:hAnsi="Arial" w:cs="Arial"/>
          <w:bCs/>
          <w:vertAlign w:val="superscript"/>
        </w:rPr>
        <w:t>st</w:t>
      </w:r>
      <w:r w:rsidR="00076218">
        <w:rPr>
          <w:rFonts w:ascii="Arial" w:eastAsia="Times New Roman" w:hAnsi="Arial" w:cs="Arial"/>
          <w:bCs/>
        </w:rPr>
        <w:t xml:space="preserve"> (100), Oxted South and Valley ranked joint 2</w:t>
      </w:r>
      <w:r w:rsidR="00076218" w:rsidRPr="00076218">
        <w:rPr>
          <w:rFonts w:ascii="Arial" w:eastAsia="Times New Roman" w:hAnsi="Arial" w:cs="Arial"/>
          <w:bCs/>
          <w:vertAlign w:val="superscript"/>
        </w:rPr>
        <w:t>nd</w:t>
      </w:r>
      <w:r w:rsidR="00076218">
        <w:rPr>
          <w:rFonts w:ascii="Arial" w:eastAsia="Times New Roman" w:hAnsi="Arial" w:cs="Arial"/>
          <w:bCs/>
        </w:rPr>
        <w:t xml:space="preserve"> with (85) each and Bletchingley and Nutfield 4</w:t>
      </w:r>
      <w:r w:rsidR="00076218" w:rsidRPr="00076218">
        <w:rPr>
          <w:rFonts w:ascii="Arial" w:eastAsia="Times New Roman" w:hAnsi="Arial" w:cs="Arial"/>
          <w:bCs/>
          <w:vertAlign w:val="superscript"/>
        </w:rPr>
        <w:t>th</w:t>
      </w:r>
      <w:r w:rsidR="00076218">
        <w:rPr>
          <w:rFonts w:ascii="Arial" w:eastAsia="Times New Roman" w:hAnsi="Arial" w:cs="Arial"/>
          <w:bCs/>
        </w:rPr>
        <w:t xml:space="preserve"> (80) The NEET and RONI data has given the clearest indication where young people may be at risk of not achieving employability outcomes. When looking at the data there was a clear cluster of wards/LSOAs</w:t>
      </w:r>
      <w:r w:rsidR="00F664F6">
        <w:rPr>
          <w:rFonts w:ascii="Arial" w:eastAsia="Times New Roman" w:hAnsi="Arial" w:cs="Arial"/>
          <w:bCs/>
        </w:rPr>
        <w:t xml:space="preserve"> that showed that when figures combined</w:t>
      </w:r>
      <w:r w:rsidR="00076218">
        <w:rPr>
          <w:rFonts w:ascii="Arial" w:eastAsia="Times New Roman" w:hAnsi="Arial" w:cs="Arial"/>
          <w:bCs/>
        </w:rPr>
        <w:t xml:space="preserve"> (Westway, Valley, Portley)</w:t>
      </w:r>
      <w:r w:rsidR="00F664F6">
        <w:rPr>
          <w:rFonts w:ascii="Arial" w:eastAsia="Times New Roman" w:hAnsi="Arial" w:cs="Arial"/>
          <w:bCs/>
        </w:rPr>
        <w:t xml:space="preserve"> showed the greatest area of need in Tandridge.</w:t>
      </w:r>
      <w:r w:rsidR="003B481C" w:rsidRPr="003B481C">
        <w:rPr>
          <w:rFonts w:ascii="Arial" w:hAnsi="Arial" w:cs="Arial"/>
          <w:b/>
          <w:noProof/>
        </w:rPr>
        <w:t xml:space="preserve"> </w:t>
      </w:r>
    </w:p>
    <w:p w:rsidR="00331236" w:rsidRDefault="003A0267" w:rsidP="00331236">
      <w:pPr>
        <w:rPr>
          <w:rFonts w:ascii="Arial" w:hAnsi="Arial" w:cs="Arial"/>
          <w:b/>
          <w:u w:val="single"/>
        </w:rPr>
      </w:pPr>
      <w:r w:rsidRPr="003D7247">
        <w:rPr>
          <w:rFonts w:ascii="Arial" w:hAnsi="Arial" w:cs="Arial"/>
          <w:b/>
          <w:noProof/>
        </w:rPr>
        <w:drawing>
          <wp:anchor distT="0" distB="0" distL="114300" distR="114300" simplePos="0" relativeHeight="251662336" behindDoc="0" locked="0" layoutInCell="1" allowOverlap="1">
            <wp:simplePos x="0" y="0"/>
            <wp:positionH relativeFrom="column">
              <wp:posOffset>1809750</wp:posOffset>
            </wp:positionH>
            <wp:positionV relativeFrom="paragraph">
              <wp:posOffset>325755</wp:posOffset>
            </wp:positionV>
            <wp:extent cx="5038725" cy="195262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B481C">
        <w:rPr>
          <w:rFonts w:ascii="Arial" w:hAnsi="Arial" w:cs="Arial"/>
          <w:b/>
          <w:noProof/>
          <w:u w:val="single"/>
        </w:rPr>
        <w:drawing>
          <wp:anchor distT="0" distB="0" distL="114300" distR="114300" simplePos="0" relativeHeight="251659264" behindDoc="0" locked="0" layoutInCell="1" allowOverlap="1">
            <wp:simplePos x="0" y="0"/>
            <wp:positionH relativeFrom="margin">
              <wp:posOffset>-438150</wp:posOffset>
            </wp:positionH>
            <wp:positionV relativeFrom="paragraph">
              <wp:posOffset>320675</wp:posOffset>
            </wp:positionV>
            <wp:extent cx="4724400" cy="1971675"/>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F3ECB" w:rsidRPr="00331236" w:rsidRDefault="006F3ECB" w:rsidP="00331236">
      <w:pPr>
        <w:rPr>
          <w:rFonts w:ascii="Arial" w:hAnsi="Arial" w:cs="Arial"/>
          <w:b/>
          <w:u w:val="single"/>
        </w:rPr>
      </w:pPr>
      <w:r>
        <w:rPr>
          <w:rFonts w:ascii="Arial" w:eastAsia="Times New Roman" w:hAnsi="Arial" w:cs="Arial"/>
          <w:b/>
          <w:bCs/>
        </w:rPr>
        <w:lastRenderedPageBreak/>
        <w:t>Crime</w:t>
      </w:r>
    </w:p>
    <w:p w:rsidR="006F3ECB" w:rsidRDefault="006F3ECB" w:rsidP="006F3ECB">
      <w:pPr>
        <w:spacing w:after="0" w:line="240" w:lineRule="auto"/>
        <w:rPr>
          <w:rFonts w:ascii="Arial" w:eastAsia="Times New Roman" w:hAnsi="Arial" w:cs="Arial"/>
          <w:bCs/>
        </w:rPr>
      </w:pPr>
      <w:r>
        <w:rPr>
          <w:rFonts w:ascii="Arial" w:eastAsia="Times New Roman" w:hAnsi="Arial" w:cs="Arial"/>
          <w:bCs/>
        </w:rPr>
        <w:t>In looking at the data relating to crime I examined the following categories;</w:t>
      </w:r>
    </w:p>
    <w:p w:rsidR="006F3ECB" w:rsidRDefault="006F3ECB" w:rsidP="006F3ECB">
      <w:pPr>
        <w:spacing w:after="0" w:line="240" w:lineRule="auto"/>
        <w:rPr>
          <w:rFonts w:ascii="Arial" w:eastAsia="Times New Roman" w:hAnsi="Arial" w:cs="Arial"/>
          <w:bCs/>
        </w:rPr>
      </w:pPr>
    </w:p>
    <w:p w:rsidR="006F3ECB" w:rsidRPr="00863A70" w:rsidRDefault="006F3ECB" w:rsidP="006F3ECB">
      <w:pPr>
        <w:pStyle w:val="ListParagraph"/>
        <w:numPr>
          <w:ilvl w:val="0"/>
          <w:numId w:val="4"/>
        </w:numPr>
        <w:spacing w:after="0" w:line="240" w:lineRule="auto"/>
        <w:rPr>
          <w:rFonts w:ascii="Arial" w:hAnsi="Arial" w:cs="Arial"/>
          <w:b/>
        </w:rPr>
      </w:pPr>
      <w:r>
        <w:rPr>
          <w:rFonts w:ascii="Arial" w:hAnsi="Arial" w:cs="Arial"/>
        </w:rPr>
        <w:t>Youth Justice – Y</w:t>
      </w:r>
      <w:r w:rsidR="00E70329">
        <w:rPr>
          <w:rFonts w:ascii="Arial" w:hAnsi="Arial" w:cs="Arial"/>
        </w:rPr>
        <w:t xml:space="preserve">outh </w:t>
      </w:r>
      <w:r>
        <w:rPr>
          <w:rFonts w:ascii="Arial" w:hAnsi="Arial" w:cs="Arial"/>
        </w:rPr>
        <w:t>R</w:t>
      </w:r>
      <w:r w:rsidR="00E70329">
        <w:rPr>
          <w:rFonts w:ascii="Arial" w:hAnsi="Arial" w:cs="Arial"/>
        </w:rPr>
        <w:t xml:space="preserve">estorative </w:t>
      </w:r>
      <w:r>
        <w:rPr>
          <w:rFonts w:ascii="Arial" w:hAnsi="Arial" w:cs="Arial"/>
        </w:rPr>
        <w:t>I</w:t>
      </w:r>
      <w:r w:rsidR="00E70329">
        <w:rPr>
          <w:rFonts w:ascii="Arial" w:hAnsi="Arial" w:cs="Arial"/>
        </w:rPr>
        <w:t>nterventions</w:t>
      </w:r>
      <w:r>
        <w:rPr>
          <w:rFonts w:ascii="Arial" w:hAnsi="Arial" w:cs="Arial"/>
        </w:rPr>
        <w:t xml:space="preserve"> &amp; S</w:t>
      </w:r>
      <w:r w:rsidR="00E70329">
        <w:rPr>
          <w:rFonts w:ascii="Arial" w:hAnsi="Arial" w:cs="Arial"/>
        </w:rPr>
        <w:t xml:space="preserve">ubstantive </w:t>
      </w:r>
      <w:r>
        <w:rPr>
          <w:rFonts w:ascii="Arial" w:hAnsi="Arial" w:cs="Arial"/>
        </w:rPr>
        <w:t>O</w:t>
      </w:r>
      <w:r w:rsidR="00E70329">
        <w:rPr>
          <w:rFonts w:ascii="Arial" w:hAnsi="Arial" w:cs="Arial"/>
        </w:rPr>
        <w:t>utcomes</w:t>
      </w:r>
      <w:r>
        <w:rPr>
          <w:rFonts w:ascii="Arial" w:hAnsi="Arial" w:cs="Arial"/>
        </w:rPr>
        <w:t xml:space="preserve"> count</w:t>
      </w:r>
      <w:r w:rsidR="00E960BF">
        <w:rPr>
          <w:rFonts w:ascii="Arial" w:hAnsi="Arial" w:cs="Arial"/>
          <w:vertAlign w:val="superscript"/>
        </w:rPr>
        <w:t>2</w:t>
      </w:r>
    </w:p>
    <w:p w:rsidR="00863A70" w:rsidRDefault="00863A70" w:rsidP="00863A70">
      <w:pPr>
        <w:spacing w:after="0" w:line="240" w:lineRule="auto"/>
        <w:rPr>
          <w:rFonts w:ascii="Arial" w:hAnsi="Arial" w:cs="Arial"/>
          <w:b/>
        </w:rPr>
      </w:pPr>
    </w:p>
    <w:p w:rsidR="00863A70" w:rsidRPr="00863A70" w:rsidRDefault="00863A70" w:rsidP="00863A70">
      <w:pPr>
        <w:spacing w:after="0" w:line="240" w:lineRule="auto"/>
        <w:rPr>
          <w:rFonts w:ascii="Arial" w:hAnsi="Arial" w:cs="Arial"/>
        </w:rPr>
      </w:pPr>
      <w:r>
        <w:rPr>
          <w:rFonts w:ascii="Arial" w:hAnsi="Arial" w:cs="Arial"/>
        </w:rPr>
        <w:t xml:space="preserve">The figures used in table 1.1 </w:t>
      </w:r>
      <w:r w:rsidR="00E70329">
        <w:rPr>
          <w:rFonts w:ascii="Arial" w:hAnsi="Arial" w:cs="Arial"/>
        </w:rPr>
        <w:t xml:space="preserve">(page 4) </w:t>
      </w:r>
      <w:r>
        <w:rPr>
          <w:rFonts w:ascii="Arial" w:hAnsi="Arial" w:cs="Arial"/>
        </w:rPr>
        <w:t>relate to 2014/15 data, however in looking at trends I have also looked at 2013 data in determining if there has been an increase or decrease in young people involved in the youth justice system. What is clear is that the numbers of young people involved in recorded crime is low in Tandridge as a whole</w:t>
      </w:r>
      <w:r w:rsidR="00AA303D">
        <w:rPr>
          <w:rFonts w:ascii="Arial" w:hAnsi="Arial" w:cs="Arial"/>
        </w:rPr>
        <w:t xml:space="preserve">. </w:t>
      </w:r>
      <w:r w:rsidR="001249D0">
        <w:rPr>
          <w:rFonts w:ascii="Arial" w:hAnsi="Arial" w:cs="Arial"/>
        </w:rPr>
        <w:t xml:space="preserve">Data shows 54 young people with YRI’s / SO’s in 2013 compared with 53 in 2014/15 for Tandridge. </w:t>
      </w:r>
      <w:r w:rsidR="00AA303D">
        <w:rPr>
          <w:rFonts w:ascii="Arial" w:hAnsi="Arial" w:cs="Arial"/>
        </w:rPr>
        <w:t xml:space="preserve">The Wards with the highest number of YRI’s in 2014/15 is Burstow, Horne and Outwood (5) and Godstone (5), next was Westway with </w:t>
      </w:r>
      <w:r w:rsidR="001249D0">
        <w:rPr>
          <w:rFonts w:ascii="Arial" w:hAnsi="Arial" w:cs="Arial"/>
        </w:rPr>
        <w:t>(4) YRI’s. The SO count was also the highest in Burstow, Horne and Outwood with (5)</w:t>
      </w:r>
    </w:p>
    <w:p w:rsidR="006F3ECB" w:rsidRDefault="006F3ECB" w:rsidP="006F3ECB">
      <w:pPr>
        <w:spacing w:after="0" w:line="240" w:lineRule="auto"/>
        <w:rPr>
          <w:rFonts w:ascii="Arial" w:hAnsi="Arial" w:cs="Arial"/>
          <w:b/>
        </w:rPr>
      </w:pPr>
    </w:p>
    <w:p w:rsidR="006F3ECB" w:rsidRPr="006F3ECB" w:rsidRDefault="006F3ECB" w:rsidP="006F3ECB">
      <w:pPr>
        <w:spacing w:after="0" w:line="240" w:lineRule="auto"/>
        <w:rPr>
          <w:rFonts w:ascii="Arial" w:hAnsi="Arial" w:cs="Arial"/>
          <w:b/>
        </w:rPr>
      </w:pPr>
    </w:p>
    <w:p w:rsidR="006F3ECB" w:rsidRDefault="006F3ECB" w:rsidP="00FB1172">
      <w:pPr>
        <w:spacing w:after="0" w:line="240" w:lineRule="auto"/>
        <w:rPr>
          <w:rFonts w:ascii="Arial" w:hAnsi="Arial" w:cs="Arial"/>
          <w:b/>
          <w:vertAlign w:val="superscript"/>
        </w:rPr>
      </w:pPr>
      <w:r w:rsidRPr="00497F4F">
        <w:rPr>
          <w:rFonts w:ascii="Arial" w:hAnsi="Arial" w:cs="Arial"/>
          <w:b/>
        </w:rPr>
        <w:t>Deprivation</w:t>
      </w:r>
      <w:r w:rsidRPr="00497F4F">
        <w:rPr>
          <w:rFonts w:ascii="Arial" w:hAnsi="Arial" w:cs="Arial"/>
          <w:b/>
          <w:vertAlign w:val="superscript"/>
        </w:rPr>
        <w:t xml:space="preserve"> </w:t>
      </w:r>
    </w:p>
    <w:p w:rsidR="00FB1172" w:rsidRPr="00FB1172" w:rsidRDefault="00FB1172" w:rsidP="00FB1172">
      <w:pPr>
        <w:spacing w:after="0" w:line="240" w:lineRule="auto"/>
        <w:rPr>
          <w:rFonts w:ascii="Arial" w:hAnsi="Arial" w:cs="Arial"/>
          <w:b/>
          <w:vertAlign w:val="superscript"/>
        </w:rPr>
      </w:pPr>
    </w:p>
    <w:p w:rsidR="006F3ECB" w:rsidRDefault="006F3ECB" w:rsidP="006F3ECB">
      <w:pPr>
        <w:rPr>
          <w:rFonts w:ascii="Arial" w:hAnsi="Arial" w:cs="Arial"/>
        </w:rPr>
      </w:pPr>
      <w:r w:rsidRPr="00BD696A">
        <w:rPr>
          <w:rFonts w:ascii="Arial" w:hAnsi="Arial" w:cs="Arial"/>
        </w:rPr>
        <w:t>In looking at th</w:t>
      </w:r>
      <w:r>
        <w:rPr>
          <w:rFonts w:ascii="Arial" w:hAnsi="Arial" w:cs="Arial"/>
        </w:rPr>
        <w:t>e data relating to deprivation</w:t>
      </w:r>
      <w:r w:rsidRPr="00BD696A">
        <w:rPr>
          <w:rFonts w:ascii="Arial" w:hAnsi="Arial" w:cs="Arial"/>
        </w:rPr>
        <w:t xml:space="preserve"> I examined the following categories:</w:t>
      </w:r>
    </w:p>
    <w:p w:rsidR="006F3ECB" w:rsidRDefault="006F3ECB" w:rsidP="006F3ECB">
      <w:pPr>
        <w:pStyle w:val="ListParagraph"/>
        <w:numPr>
          <w:ilvl w:val="0"/>
          <w:numId w:val="4"/>
        </w:numPr>
        <w:rPr>
          <w:rFonts w:ascii="Arial" w:hAnsi="Arial" w:cs="Arial"/>
        </w:rPr>
      </w:pPr>
      <w:r>
        <w:rPr>
          <w:rFonts w:ascii="Arial" w:hAnsi="Arial" w:cs="Arial"/>
        </w:rPr>
        <w:t>LSOAs areas of deprivation</w:t>
      </w:r>
      <w:r w:rsidR="00482326">
        <w:rPr>
          <w:rFonts w:ascii="Arial" w:hAnsi="Arial" w:cs="Arial"/>
          <w:vertAlign w:val="superscript"/>
        </w:rPr>
        <w:t>3</w:t>
      </w:r>
    </w:p>
    <w:p w:rsidR="006F3ECB" w:rsidRPr="009B6812" w:rsidRDefault="006F3ECB" w:rsidP="006F3ECB">
      <w:pPr>
        <w:pStyle w:val="ListParagraph"/>
        <w:numPr>
          <w:ilvl w:val="0"/>
          <w:numId w:val="4"/>
        </w:numPr>
        <w:spacing w:after="0" w:line="240" w:lineRule="auto"/>
        <w:rPr>
          <w:rFonts w:ascii="Arial" w:eastAsia="Times New Roman" w:hAnsi="Arial" w:cs="Arial"/>
          <w:bCs/>
        </w:rPr>
      </w:pPr>
      <w:r w:rsidRPr="009B6812">
        <w:rPr>
          <w:rFonts w:ascii="Arial" w:eastAsia="Times New Roman" w:hAnsi="Arial" w:cs="Arial"/>
          <w:bCs/>
        </w:rPr>
        <w:t>Number of Children living in Out-of-work Benefit Claimant Households</w:t>
      </w:r>
      <w:r w:rsidR="00DF565D">
        <w:rPr>
          <w:rFonts w:ascii="Arial" w:eastAsia="Times New Roman" w:hAnsi="Arial" w:cs="Arial"/>
          <w:bCs/>
          <w:vertAlign w:val="superscript"/>
        </w:rPr>
        <w:t>5</w:t>
      </w:r>
      <w:r w:rsidRPr="009B6812">
        <w:rPr>
          <w:rFonts w:ascii="Arial" w:eastAsia="Times New Roman" w:hAnsi="Arial" w:cs="Arial"/>
          <w:bCs/>
        </w:rPr>
        <w:t xml:space="preserve"> </w:t>
      </w:r>
    </w:p>
    <w:p w:rsidR="006F3ECB" w:rsidRPr="009B6812" w:rsidRDefault="006F3ECB" w:rsidP="006F3ECB">
      <w:pPr>
        <w:pStyle w:val="ListParagraph"/>
        <w:numPr>
          <w:ilvl w:val="0"/>
          <w:numId w:val="4"/>
        </w:numPr>
        <w:spacing w:after="0" w:line="240" w:lineRule="auto"/>
        <w:rPr>
          <w:rFonts w:ascii="Arial" w:eastAsia="Times New Roman" w:hAnsi="Arial" w:cs="Arial"/>
          <w:bCs/>
        </w:rPr>
      </w:pPr>
      <w:r w:rsidRPr="009B6812">
        <w:rPr>
          <w:rFonts w:ascii="Arial" w:eastAsia="Times New Roman" w:hAnsi="Arial" w:cs="Arial"/>
          <w:bCs/>
          <w:color w:val="000000"/>
        </w:rPr>
        <w:t>Young people who were Children in Need (Sep-13 to Aug-14)</w:t>
      </w:r>
      <w:r w:rsidR="00E960BF">
        <w:rPr>
          <w:rFonts w:ascii="Arial" w:eastAsia="Times New Roman" w:hAnsi="Arial" w:cs="Arial"/>
          <w:bCs/>
          <w:color w:val="000000"/>
          <w:vertAlign w:val="superscript"/>
        </w:rPr>
        <w:t>2</w:t>
      </w:r>
    </w:p>
    <w:p w:rsidR="006F3ECB" w:rsidRPr="009B6812" w:rsidRDefault="006F3ECB" w:rsidP="006F3ECB">
      <w:pPr>
        <w:pStyle w:val="ListParagraph"/>
        <w:numPr>
          <w:ilvl w:val="0"/>
          <w:numId w:val="4"/>
        </w:numPr>
        <w:spacing w:after="0" w:line="240" w:lineRule="auto"/>
        <w:rPr>
          <w:rFonts w:ascii="Arial" w:eastAsia="Times New Roman" w:hAnsi="Arial" w:cs="Arial"/>
          <w:bCs/>
        </w:rPr>
      </w:pPr>
      <w:r w:rsidRPr="009B6812">
        <w:rPr>
          <w:rFonts w:ascii="Arial" w:eastAsia="Times New Roman" w:hAnsi="Arial" w:cs="Arial"/>
          <w:bCs/>
          <w:color w:val="000000"/>
        </w:rPr>
        <w:t>Young people who were Looked After Children (Sep-13 to Aug-14)</w:t>
      </w:r>
      <w:r w:rsidR="00E960BF">
        <w:rPr>
          <w:rFonts w:ascii="Arial" w:eastAsia="Times New Roman" w:hAnsi="Arial" w:cs="Arial"/>
          <w:bCs/>
          <w:color w:val="000000"/>
          <w:vertAlign w:val="superscript"/>
        </w:rPr>
        <w:t>2</w:t>
      </w:r>
    </w:p>
    <w:p w:rsidR="006F3ECB" w:rsidRPr="009B6812" w:rsidRDefault="006F3ECB" w:rsidP="006F3ECB">
      <w:pPr>
        <w:pStyle w:val="ListParagraph"/>
        <w:numPr>
          <w:ilvl w:val="0"/>
          <w:numId w:val="4"/>
        </w:numPr>
        <w:spacing w:after="0" w:line="240" w:lineRule="auto"/>
        <w:rPr>
          <w:rFonts w:ascii="Arial" w:eastAsia="Times New Roman" w:hAnsi="Arial" w:cs="Arial"/>
          <w:bCs/>
        </w:rPr>
      </w:pPr>
      <w:r w:rsidRPr="009B6812">
        <w:rPr>
          <w:rFonts w:ascii="Arial" w:eastAsia="Times New Roman" w:hAnsi="Arial" w:cs="Arial"/>
          <w:bCs/>
          <w:color w:val="000000"/>
        </w:rPr>
        <w:t>Young people who were on Child Protection Plans (Sep-13 to Aug-14)</w:t>
      </w:r>
      <w:r w:rsidR="00E960BF">
        <w:rPr>
          <w:rFonts w:ascii="Arial" w:eastAsia="Times New Roman" w:hAnsi="Arial" w:cs="Arial"/>
          <w:bCs/>
          <w:color w:val="000000"/>
          <w:vertAlign w:val="superscript"/>
        </w:rPr>
        <w:t>2</w:t>
      </w:r>
    </w:p>
    <w:p w:rsidR="006F3ECB" w:rsidRPr="00C336D1" w:rsidRDefault="006F3ECB" w:rsidP="006F3ECB">
      <w:pPr>
        <w:pStyle w:val="ListParagraph"/>
        <w:numPr>
          <w:ilvl w:val="0"/>
          <w:numId w:val="4"/>
        </w:numPr>
        <w:spacing w:after="0" w:line="240" w:lineRule="auto"/>
        <w:rPr>
          <w:rFonts w:ascii="Arial" w:eastAsia="Times New Roman" w:hAnsi="Arial" w:cs="Arial"/>
          <w:bCs/>
        </w:rPr>
      </w:pPr>
      <w:r w:rsidRPr="009B6812">
        <w:rPr>
          <w:rFonts w:ascii="Arial" w:eastAsia="Times New Roman" w:hAnsi="Arial" w:cs="Arial"/>
          <w:bCs/>
          <w:color w:val="000000"/>
        </w:rPr>
        <w:t>Young people who were on referred to Children’s Services (Sep-13 to Aug-14)</w:t>
      </w:r>
      <w:r w:rsidR="00E960BF">
        <w:rPr>
          <w:rFonts w:ascii="Arial" w:eastAsia="Times New Roman" w:hAnsi="Arial" w:cs="Arial"/>
          <w:bCs/>
          <w:color w:val="000000"/>
          <w:vertAlign w:val="superscript"/>
        </w:rPr>
        <w:t>2</w:t>
      </w:r>
    </w:p>
    <w:p w:rsidR="00C336D1" w:rsidRDefault="00C336D1" w:rsidP="00C336D1">
      <w:pPr>
        <w:spacing w:after="0" w:line="240" w:lineRule="auto"/>
        <w:rPr>
          <w:rFonts w:ascii="Arial" w:eastAsia="Times New Roman" w:hAnsi="Arial" w:cs="Arial"/>
          <w:bCs/>
        </w:rPr>
      </w:pPr>
    </w:p>
    <w:p w:rsidR="00C336D1" w:rsidRDefault="00C336D1" w:rsidP="00C336D1">
      <w:pPr>
        <w:spacing w:after="0" w:line="240" w:lineRule="auto"/>
        <w:rPr>
          <w:rFonts w:ascii="Arial" w:eastAsia="Times New Roman" w:hAnsi="Arial" w:cs="Arial"/>
          <w:bCs/>
        </w:rPr>
      </w:pPr>
      <w:r>
        <w:rPr>
          <w:rFonts w:ascii="Arial" w:eastAsia="Times New Roman" w:hAnsi="Arial" w:cs="Arial"/>
          <w:bCs/>
        </w:rPr>
        <w:t>Tandridge overall does not score highly for areas of deprivation in comparison to other Surrey areas. However the top te</w:t>
      </w:r>
      <w:r w:rsidR="00711A83">
        <w:rPr>
          <w:rFonts w:ascii="Arial" w:eastAsia="Times New Roman" w:hAnsi="Arial" w:cs="Arial"/>
          <w:bCs/>
        </w:rPr>
        <w:t>n areas of deprivation within Tandridge do correlate in the main with my findings with regard to NEET and RONI data. Warlingham East and Chelsham and Farleigh 001B is ranked 1</w:t>
      </w:r>
      <w:r w:rsidR="00711A83" w:rsidRPr="00711A83">
        <w:rPr>
          <w:rFonts w:ascii="Arial" w:eastAsia="Times New Roman" w:hAnsi="Arial" w:cs="Arial"/>
          <w:bCs/>
          <w:vertAlign w:val="superscript"/>
        </w:rPr>
        <w:t>st</w:t>
      </w:r>
      <w:r w:rsidR="00711A83">
        <w:rPr>
          <w:rFonts w:ascii="Arial" w:eastAsia="Times New Roman" w:hAnsi="Arial" w:cs="Arial"/>
          <w:bCs/>
        </w:rPr>
        <w:t xml:space="preserve"> in Tandridge and 47</w:t>
      </w:r>
      <w:r w:rsidR="00711A83" w:rsidRPr="00711A83">
        <w:rPr>
          <w:rFonts w:ascii="Arial" w:eastAsia="Times New Roman" w:hAnsi="Arial" w:cs="Arial"/>
          <w:bCs/>
          <w:vertAlign w:val="superscript"/>
        </w:rPr>
        <w:t>th</w:t>
      </w:r>
      <w:r w:rsidR="00711A83">
        <w:rPr>
          <w:rFonts w:ascii="Arial" w:eastAsia="Times New Roman" w:hAnsi="Arial" w:cs="Arial"/>
          <w:bCs/>
        </w:rPr>
        <w:t xml:space="preserve"> for Surrey, Bletchingley and Nutfield have 3 LSOA’s in the top 10 for Tandridge 008A (3</w:t>
      </w:r>
      <w:r w:rsidR="00711A83" w:rsidRPr="00711A83">
        <w:rPr>
          <w:rFonts w:ascii="Arial" w:eastAsia="Times New Roman" w:hAnsi="Arial" w:cs="Arial"/>
          <w:bCs/>
          <w:vertAlign w:val="superscript"/>
        </w:rPr>
        <w:t>r</w:t>
      </w:r>
      <w:r w:rsidR="00711A83">
        <w:rPr>
          <w:rFonts w:ascii="Arial" w:eastAsia="Times New Roman" w:hAnsi="Arial" w:cs="Arial"/>
          <w:bCs/>
          <w:vertAlign w:val="superscript"/>
        </w:rPr>
        <w:t>d</w:t>
      </w:r>
      <w:r w:rsidR="00711A83">
        <w:rPr>
          <w:rFonts w:ascii="Arial" w:eastAsia="Times New Roman" w:hAnsi="Arial" w:cs="Arial"/>
          <w:bCs/>
        </w:rPr>
        <w:t>), 008D (5</w:t>
      </w:r>
      <w:r w:rsidR="00711A83" w:rsidRPr="00711A83">
        <w:rPr>
          <w:rFonts w:ascii="Arial" w:eastAsia="Times New Roman" w:hAnsi="Arial" w:cs="Arial"/>
          <w:bCs/>
          <w:vertAlign w:val="superscript"/>
        </w:rPr>
        <w:t>th</w:t>
      </w:r>
      <w:r w:rsidR="00711A83">
        <w:rPr>
          <w:rFonts w:ascii="Arial" w:eastAsia="Times New Roman" w:hAnsi="Arial" w:cs="Arial"/>
          <w:bCs/>
        </w:rPr>
        <w:t>) and 008C (9</w:t>
      </w:r>
      <w:r w:rsidR="00711A83" w:rsidRPr="00711A83">
        <w:rPr>
          <w:rFonts w:ascii="Arial" w:eastAsia="Times New Roman" w:hAnsi="Arial" w:cs="Arial"/>
          <w:bCs/>
          <w:vertAlign w:val="superscript"/>
        </w:rPr>
        <w:t>th</w:t>
      </w:r>
      <w:r w:rsidR="00711A83">
        <w:rPr>
          <w:rFonts w:ascii="Arial" w:eastAsia="Times New Roman" w:hAnsi="Arial" w:cs="Arial"/>
          <w:bCs/>
        </w:rPr>
        <w:t>) Godstone has 2 LSOA’s in the top 10 009A (2</w:t>
      </w:r>
      <w:r w:rsidR="00711A83" w:rsidRPr="00711A83">
        <w:rPr>
          <w:rFonts w:ascii="Arial" w:eastAsia="Times New Roman" w:hAnsi="Arial" w:cs="Arial"/>
          <w:bCs/>
          <w:vertAlign w:val="superscript"/>
        </w:rPr>
        <w:t>nd</w:t>
      </w:r>
      <w:r w:rsidR="00711A83">
        <w:rPr>
          <w:rFonts w:ascii="Arial" w:eastAsia="Times New Roman" w:hAnsi="Arial" w:cs="Arial"/>
          <w:bCs/>
        </w:rPr>
        <w:t>) and 009D (7</w:t>
      </w:r>
      <w:r w:rsidR="00711A83" w:rsidRPr="00711A83">
        <w:rPr>
          <w:rFonts w:ascii="Arial" w:eastAsia="Times New Roman" w:hAnsi="Arial" w:cs="Arial"/>
          <w:bCs/>
          <w:vertAlign w:val="superscript"/>
        </w:rPr>
        <w:t>th</w:t>
      </w:r>
      <w:r w:rsidR="00711A83">
        <w:rPr>
          <w:rFonts w:ascii="Arial" w:eastAsia="Times New Roman" w:hAnsi="Arial" w:cs="Arial"/>
          <w:bCs/>
        </w:rPr>
        <w:t>) The other key Ward of note is Westway with 2 LSOA’s in the top 10 003E (4</w:t>
      </w:r>
      <w:r w:rsidR="00711A83" w:rsidRPr="00711A83">
        <w:rPr>
          <w:rFonts w:ascii="Arial" w:eastAsia="Times New Roman" w:hAnsi="Arial" w:cs="Arial"/>
          <w:bCs/>
          <w:vertAlign w:val="superscript"/>
        </w:rPr>
        <w:t>th</w:t>
      </w:r>
      <w:r w:rsidR="00711A83">
        <w:rPr>
          <w:rFonts w:ascii="Arial" w:eastAsia="Times New Roman" w:hAnsi="Arial" w:cs="Arial"/>
          <w:bCs/>
        </w:rPr>
        <w:t>) and 003D (6</w:t>
      </w:r>
      <w:r w:rsidR="00711A83" w:rsidRPr="00711A83">
        <w:rPr>
          <w:rFonts w:ascii="Arial" w:eastAsia="Times New Roman" w:hAnsi="Arial" w:cs="Arial"/>
          <w:bCs/>
          <w:vertAlign w:val="superscript"/>
        </w:rPr>
        <w:t>th</w:t>
      </w:r>
      <w:r w:rsidR="00711A83">
        <w:rPr>
          <w:rFonts w:ascii="Arial" w:eastAsia="Times New Roman" w:hAnsi="Arial" w:cs="Arial"/>
          <w:bCs/>
        </w:rPr>
        <w:t>)</w:t>
      </w:r>
    </w:p>
    <w:p w:rsidR="009D3B3C" w:rsidRDefault="009D3B3C" w:rsidP="00C336D1">
      <w:pPr>
        <w:spacing w:after="0" w:line="240" w:lineRule="auto"/>
        <w:rPr>
          <w:rFonts w:ascii="Arial" w:eastAsia="Times New Roman" w:hAnsi="Arial" w:cs="Arial"/>
          <w:bCs/>
        </w:rPr>
      </w:pPr>
    </w:p>
    <w:p w:rsidR="009051D8" w:rsidRPr="00FF5031" w:rsidRDefault="009D3B3C" w:rsidP="001E1B5E">
      <w:pPr>
        <w:spacing w:after="0" w:line="240" w:lineRule="auto"/>
        <w:rPr>
          <w:rFonts w:ascii="Arial" w:eastAsia="Times New Roman" w:hAnsi="Arial" w:cs="Arial"/>
          <w:bCs/>
        </w:rPr>
      </w:pPr>
      <w:r>
        <w:rPr>
          <w:rFonts w:ascii="Arial" w:eastAsia="Times New Roman" w:hAnsi="Arial" w:cs="Arial"/>
          <w:bCs/>
        </w:rPr>
        <w:t>In understanding where young people may be facing additional barriers to employability I reviewed the referrals</w:t>
      </w:r>
      <w:r w:rsidR="00E70329">
        <w:rPr>
          <w:rFonts w:ascii="Arial" w:eastAsia="Times New Roman" w:hAnsi="Arial" w:cs="Arial"/>
          <w:bCs/>
        </w:rPr>
        <w:t xml:space="preserve"> to Children’s Services. Some of</w:t>
      </w:r>
      <w:r>
        <w:rPr>
          <w:rFonts w:ascii="Arial" w:eastAsia="Times New Roman" w:hAnsi="Arial" w:cs="Arial"/>
          <w:bCs/>
        </w:rPr>
        <w:t xml:space="preserve"> which correlated with areas of deprivation and in particular households with children claiming ‘out of work’ benefits.</w:t>
      </w:r>
      <w:r w:rsidR="00FB1172">
        <w:rPr>
          <w:rFonts w:ascii="Arial" w:eastAsia="Times New Roman" w:hAnsi="Arial" w:cs="Arial"/>
          <w:bCs/>
        </w:rPr>
        <w:t xml:space="preserve"> Oxted South had (33) referrals, Burstow</w:t>
      </w:r>
      <w:r>
        <w:rPr>
          <w:rFonts w:ascii="Arial" w:eastAsia="Times New Roman" w:hAnsi="Arial" w:cs="Arial"/>
          <w:bCs/>
        </w:rPr>
        <w:t>,</w:t>
      </w:r>
      <w:r w:rsidR="00FB1172">
        <w:rPr>
          <w:rFonts w:ascii="Arial" w:eastAsia="Times New Roman" w:hAnsi="Arial" w:cs="Arial"/>
          <w:bCs/>
        </w:rPr>
        <w:t xml:space="preserve"> Horne and Outwood (30) referrals, Bletchingley and Nutfield (24) referrals and Westway with (21) again combining Caterham Wards as an area Caterham had (54)</w:t>
      </w:r>
      <w:r>
        <w:rPr>
          <w:rFonts w:ascii="Arial" w:eastAsia="Times New Roman" w:hAnsi="Arial" w:cs="Arial"/>
          <w:bCs/>
        </w:rPr>
        <w:t xml:space="preserve"> </w:t>
      </w:r>
      <w:r w:rsidR="00FB1172">
        <w:rPr>
          <w:rFonts w:ascii="Arial" w:eastAsia="Times New Roman" w:hAnsi="Arial" w:cs="Arial"/>
          <w:bCs/>
        </w:rPr>
        <w:t>referrals to Children’s Services. Although these referrals are not broken down into age, it does give an indication of where possible early help interventions could be crucial in supporting young people to empl</w:t>
      </w:r>
      <w:r w:rsidR="008A62B1">
        <w:rPr>
          <w:rFonts w:ascii="Arial" w:eastAsia="Times New Roman" w:hAnsi="Arial" w:cs="Arial"/>
          <w:bCs/>
        </w:rPr>
        <w:t>oyability</w:t>
      </w:r>
      <w:bookmarkStart w:id="0" w:name="_GoBack"/>
      <w:bookmarkEnd w:id="0"/>
      <w:r w:rsidR="00E70329">
        <w:rPr>
          <w:rFonts w:ascii="Arial" w:eastAsia="Times New Roman" w:hAnsi="Arial" w:cs="Arial"/>
          <w:bCs/>
        </w:rPr>
        <w:t>.</w:t>
      </w:r>
    </w:p>
    <w:p w:rsidR="00313225" w:rsidRDefault="00313225" w:rsidP="001E1B5E">
      <w:pPr>
        <w:spacing w:after="0" w:line="240" w:lineRule="auto"/>
        <w:rPr>
          <w:rFonts w:ascii="Arial" w:eastAsia="Times New Roman" w:hAnsi="Arial" w:cs="Arial"/>
          <w:b/>
          <w:bCs/>
        </w:rPr>
      </w:pPr>
      <w:r>
        <w:rPr>
          <w:rFonts w:ascii="Arial" w:eastAsia="Times New Roman" w:hAnsi="Arial" w:cs="Arial"/>
          <w:b/>
          <w:bCs/>
        </w:rPr>
        <w:lastRenderedPageBreak/>
        <w:t>Feedback from Young People</w:t>
      </w:r>
    </w:p>
    <w:p w:rsidR="003E5052" w:rsidRDefault="003E5052" w:rsidP="001E1B5E">
      <w:pPr>
        <w:spacing w:after="0" w:line="240" w:lineRule="auto"/>
        <w:rPr>
          <w:rFonts w:ascii="Arial" w:eastAsia="Times New Roman" w:hAnsi="Arial" w:cs="Arial"/>
          <w:b/>
          <w:bCs/>
        </w:rPr>
      </w:pPr>
    </w:p>
    <w:p w:rsidR="003E5052" w:rsidRPr="003E5052" w:rsidRDefault="00E70329" w:rsidP="00E70329">
      <w:pPr>
        <w:pStyle w:val="ListParagraph"/>
        <w:spacing w:after="0" w:line="240" w:lineRule="auto"/>
        <w:rPr>
          <w:rFonts w:ascii="Arial" w:eastAsia="Times New Roman" w:hAnsi="Arial" w:cs="Arial"/>
          <w:b/>
          <w:bCs/>
        </w:rPr>
      </w:pPr>
      <w:r>
        <w:rPr>
          <w:rFonts w:ascii="Arial" w:eastAsia="Times New Roman" w:hAnsi="Arial" w:cs="Arial"/>
          <w:bCs/>
        </w:rPr>
        <w:t xml:space="preserve">General feedback states that youth workers have supported young people through difficult times. Young people felt that consistent </w:t>
      </w:r>
      <w:r w:rsidR="003E5052">
        <w:rPr>
          <w:rFonts w:ascii="Arial" w:eastAsia="Times New Roman" w:hAnsi="Arial" w:cs="Arial"/>
          <w:bCs/>
        </w:rPr>
        <w:t>relationship</w:t>
      </w:r>
      <w:r>
        <w:rPr>
          <w:rFonts w:ascii="Arial" w:eastAsia="Times New Roman" w:hAnsi="Arial" w:cs="Arial"/>
          <w:bCs/>
        </w:rPr>
        <w:t>s</w:t>
      </w:r>
      <w:r w:rsidR="003E5052">
        <w:rPr>
          <w:rFonts w:ascii="Arial" w:eastAsia="Times New Roman" w:hAnsi="Arial" w:cs="Arial"/>
          <w:bCs/>
        </w:rPr>
        <w:t xml:space="preserve">, trust and support </w:t>
      </w:r>
      <w:r>
        <w:rPr>
          <w:rFonts w:ascii="Arial" w:eastAsia="Times New Roman" w:hAnsi="Arial" w:cs="Arial"/>
          <w:bCs/>
        </w:rPr>
        <w:t>are really important.</w:t>
      </w:r>
    </w:p>
    <w:p w:rsidR="00313225" w:rsidRDefault="00313225" w:rsidP="001E1B5E">
      <w:pPr>
        <w:spacing w:after="0" w:line="240" w:lineRule="auto"/>
        <w:rPr>
          <w:rFonts w:ascii="Arial" w:eastAsia="Times New Roman" w:hAnsi="Arial" w:cs="Arial"/>
          <w:b/>
          <w:bCs/>
        </w:rPr>
      </w:pPr>
    </w:p>
    <w:p w:rsidR="000F57FB" w:rsidRPr="00482326" w:rsidRDefault="000F57FB" w:rsidP="000F57FB">
      <w:pPr>
        <w:rPr>
          <w:rFonts w:ascii="Arial" w:hAnsi="Arial" w:cs="Arial"/>
          <w:b/>
        </w:rPr>
      </w:pPr>
      <w:r w:rsidRPr="00EA2578">
        <w:rPr>
          <w:rFonts w:ascii="Arial" w:hAnsi="Arial" w:cs="Arial"/>
          <w:b/>
        </w:rPr>
        <w:t>Feedback from partners, stakeholders and local community</w:t>
      </w:r>
      <w:r w:rsidR="00BF6329">
        <w:rPr>
          <w:rFonts w:ascii="Arial" w:hAnsi="Arial" w:cs="Arial"/>
          <w:b/>
        </w:rPr>
        <w:t>:</w:t>
      </w:r>
      <w:r w:rsidR="00BF6329">
        <w:rPr>
          <w:rFonts w:ascii="Arial" w:hAnsi="Arial" w:cs="Arial"/>
          <w:b/>
          <w:vertAlign w:val="superscript"/>
        </w:rPr>
        <w:t xml:space="preserve"> 4</w:t>
      </w:r>
    </w:p>
    <w:p w:rsidR="00666CD9" w:rsidRPr="00FB2796" w:rsidRDefault="00666CD9" w:rsidP="00666CD9">
      <w:pPr>
        <w:pStyle w:val="ListParagraph"/>
        <w:numPr>
          <w:ilvl w:val="0"/>
          <w:numId w:val="5"/>
        </w:numPr>
        <w:rPr>
          <w:rFonts w:ascii="Arial" w:hAnsi="Arial" w:cs="Arial"/>
          <w:b/>
        </w:rPr>
      </w:pPr>
      <w:r>
        <w:rPr>
          <w:rFonts w:ascii="Arial" w:hAnsi="Arial" w:cs="Arial"/>
        </w:rPr>
        <w:t>Would want to see Street YC delivering Youth Work on Friday afternoons / evenings</w:t>
      </w:r>
    </w:p>
    <w:p w:rsidR="00FB2796" w:rsidRPr="00FB2796" w:rsidRDefault="00FB2796" w:rsidP="00666CD9">
      <w:pPr>
        <w:pStyle w:val="ListParagraph"/>
        <w:numPr>
          <w:ilvl w:val="0"/>
          <w:numId w:val="5"/>
        </w:numPr>
        <w:rPr>
          <w:rFonts w:ascii="Arial" w:hAnsi="Arial" w:cs="Arial"/>
          <w:b/>
        </w:rPr>
      </w:pPr>
      <w:r>
        <w:rPr>
          <w:rFonts w:ascii="Arial" w:hAnsi="Arial" w:cs="Arial"/>
        </w:rPr>
        <w:t>Important for youth workers to involve young people in community events</w:t>
      </w:r>
    </w:p>
    <w:p w:rsidR="00FB2796" w:rsidRPr="00FB2796" w:rsidRDefault="00FB2796" w:rsidP="00666CD9">
      <w:pPr>
        <w:pStyle w:val="ListParagraph"/>
        <w:numPr>
          <w:ilvl w:val="0"/>
          <w:numId w:val="5"/>
        </w:numPr>
        <w:rPr>
          <w:rFonts w:ascii="Arial" w:hAnsi="Arial" w:cs="Arial"/>
          <w:b/>
        </w:rPr>
      </w:pPr>
      <w:r>
        <w:rPr>
          <w:rFonts w:ascii="Arial" w:hAnsi="Arial" w:cs="Arial"/>
        </w:rPr>
        <w:t>Would like to see the I-bus used in communities across Tandridge</w:t>
      </w:r>
    </w:p>
    <w:p w:rsidR="00FB2796" w:rsidRPr="003E5052" w:rsidRDefault="00FB2796" w:rsidP="00666CD9">
      <w:pPr>
        <w:pStyle w:val="ListParagraph"/>
        <w:numPr>
          <w:ilvl w:val="0"/>
          <w:numId w:val="5"/>
        </w:numPr>
        <w:rPr>
          <w:rFonts w:ascii="Arial" w:hAnsi="Arial" w:cs="Arial"/>
          <w:b/>
        </w:rPr>
      </w:pPr>
      <w:r>
        <w:rPr>
          <w:rFonts w:ascii="Arial" w:hAnsi="Arial" w:cs="Arial"/>
        </w:rPr>
        <w:t>Potential to support voluntary sector youth clubs in villages</w:t>
      </w:r>
    </w:p>
    <w:p w:rsidR="001E1B5E" w:rsidRPr="003E5052" w:rsidRDefault="003E5052" w:rsidP="003E5052">
      <w:pPr>
        <w:pStyle w:val="ListParagraph"/>
        <w:numPr>
          <w:ilvl w:val="0"/>
          <w:numId w:val="5"/>
        </w:numPr>
        <w:rPr>
          <w:rFonts w:ascii="Arial" w:hAnsi="Arial" w:cs="Arial"/>
          <w:b/>
        </w:rPr>
      </w:pPr>
      <w:r>
        <w:rPr>
          <w:rFonts w:ascii="Arial" w:hAnsi="Arial" w:cs="Arial"/>
        </w:rPr>
        <w:t>Working in partnership would share expertise across communities and extend potential offer to young people.</w:t>
      </w:r>
    </w:p>
    <w:p w:rsidR="001E1B5E" w:rsidRPr="001E1B5E" w:rsidRDefault="001E1B5E" w:rsidP="001E1B5E">
      <w:pPr>
        <w:spacing w:after="0" w:line="240" w:lineRule="auto"/>
        <w:rPr>
          <w:rFonts w:ascii="Arial" w:eastAsia="Times New Roman" w:hAnsi="Arial" w:cs="Arial"/>
          <w:bCs/>
        </w:rPr>
      </w:pPr>
    </w:p>
    <w:p w:rsidR="00365264" w:rsidRDefault="00365264" w:rsidP="00C84F01">
      <w:pPr>
        <w:rPr>
          <w:rFonts w:ascii="Arial" w:hAnsi="Arial" w:cs="Arial"/>
          <w:b/>
          <w:u w:val="single"/>
        </w:rPr>
      </w:pPr>
    </w:p>
    <w:p w:rsidR="00C84F01" w:rsidRDefault="00C84F01" w:rsidP="00C84F01">
      <w:pPr>
        <w:rPr>
          <w:rFonts w:ascii="Arial" w:hAnsi="Arial" w:cs="Arial"/>
          <w:b/>
          <w:u w:val="single"/>
        </w:rPr>
      </w:pPr>
      <w:r w:rsidRPr="00852A2C">
        <w:rPr>
          <w:rFonts w:ascii="Arial" w:hAnsi="Arial" w:cs="Arial"/>
          <w:b/>
          <w:u w:val="single"/>
        </w:rPr>
        <w:t>Proposed response to need</w:t>
      </w:r>
    </w:p>
    <w:p w:rsidR="005134E5" w:rsidRDefault="005134E5" w:rsidP="00C84F01">
      <w:pPr>
        <w:rPr>
          <w:rFonts w:ascii="Arial" w:hAnsi="Arial" w:cs="Arial"/>
        </w:rPr>
      </w:pPr>
      <w:r>
        <w:rPr>
          <w:rFonts w:ascii="Arial" w:hAnsi="Arial" w:cs="Arial"/>
        </w:rPr>
        <w:t>Caterham will be identified as the Youth Work Hub for Tandridge. The Neighbourhood Youth Worker will develop the youth work programme for Street YC and support one to one early help interventions in the Valley Ward</w:t>
      </w:r>
      <w:r w:rsidR="00035202">
        <w:rPr>
          <w:rFonts w:ascii="Arial" w:hAnsi="Arial" w:cs="Arial"/>
        </w:rPr>
        <w:t>. The Senior Practitioner</w:t>
      </w:r>
      <w:r>
        <w:rPr>
          <w:rFonts w:ascii="Arial" w:hAnsi="Arial" w:cs="Arial"/>
        </w:rPr>
        <w:t xml:space="preserve"> will support youth work interventions on Caterham on the Hill utilising the I-bus for a minimum of one session per week. Partnership working with the L</w:t>
      </w:r>
      <w:r w:rsidR="00E70329">
        <w:rPr>
          <w:rFonts w:ascii="Arial" w:hAnsi="Arial" w:cs="Arial"/>
        </w:rPr>
        <w:t xml:space="preserve">ocal </w:t>
      </w:r>
      <w:r>
        <w:rPr>
          <w:rFonts w:ascii="Arial" w:hAnsi="Arial" w:cs="Arial"/>
        </w:rPr>
        <w:t>P</w:t>
      </w:r>
      <w:r w:rsidR="00E70329">
        <w:rPr>
          <w:rFonts w:ascii="Arial" w:hAnsi="Arial" w:cs="Arial"/>
        </w:rPr>
        <w:t>revention</w:t>
      </w:r>
      <w:r>
        <w:rPr>
          <w:rFonts w:ascii="Arial" w:hAnsi="Arial" w:cs="Arial"/>
        </w:rPr>
        <w:t xml:space="preserve"> provider will also be sought where appropriate to deliver employability outcomes for young people</w:t>
      </w:r>
      <w:r w:rsidR="00035202">
        <w:rPr>
          <w:rFonts w:ascii="Arial" w:hAnsi="Arial" w:cs="Arial"/>
        </w:rPr>
        <w:t xml:space="preserve"> utilising resources to best effect</w:t>
      </w:r>
      <w:r>
        <w:rPr>
          <w:rFonts w:ascii="Arial" w:hAnsi="Arial" w:cs="Arial"/>
        </w:rPr>
        <w:t>. The Senior Practitioner will also support early help interventions in this area.</w:t>
      </w:r>
    </w:p>
    <w:p w:rsidR="00035202" w:rsidRDefault="00035202" w:rsidP="00C84F01">
      <w:pPr>
        <w:rPr>
          <w:rFonts w:ascii="Arial" w:hAnsi="Arial" w:cs="Arial"/>
        </w:rPr>
      </w:pPr>
      <w:r>
        <w:rPr>
          <w:rFonts w:ascii="Arial" w:hAnsi="Arial" w:cs="Arial"/>
        </w:rPr>
        <w:t>Oxted South will become the focus of youth work interventions delivered from Harry’s YC</w:t>
      </w:r>
      <w:r w:rsidR="00FA6FC6">
        <w:rPr>
          <w:rFonts w:ascii="Arial" w:hAnsi="Arial" w:cs="Arial"/>
        </w:rPr>
        <w:t>. Harry’s will become an SCC spoke in the new Community Youth Work Service model. The Youth and Community Worker will also support detached youth work using the I-bus where appropriate in Godstone and Bletchingley and Nutfield. Work in the villages will be identified as a partnership spoke and will seek to support joint local developments to enhance our youth offer.</w:t>
      </w:r>
      <w:r w:rsidR="003E5052">
        <w:rPr>
          <w:rFonts w:ascii="Arial" w:hAnsi="Arial" w:cs="Arial"/>
        </w:rPr>
        <w:t xml:space="preserve"> </w:t>
      </w:r>
    </w:p>
    <w:p w:rsidR="003E5052" w:rsidRDefault="003E5052" w:rsidP="00C84F01">
      <w:pPr>
        <w:rPr>
          <w:rFonts w:ascii="Arial" w:hAnsi="Arial" w:cs="Arial"/>
        </w:rPr>
      </w:pPr>
    </w:p>
    <w:p w:rsidR="008A62B1" w:rsidRPr="005134E5" w:rsidRDefault="008A62B1" w:rsidP="00C84F01">
      <w:pPr>
        <w:rPr>
          <w:rFonts w:ascii="Arial" w:hAnsi="Arial" w:cs="Arial"/>
        </w:rPr>
      </w:pPr>
    </w:p>
    <w:p w:rsidR="00C84F01" w:rsidRPr="00CC6257" w:rsidRDefault="00C84F01" w:rsidP="006F3ECB">
      <w:pPr>
        <w:pStyle w:val="NoSpacing"/>
      </w:pPr>
      <w:r>
        <w:rPr>
          <w:noProof/>
        </w:rPr>
        <w:t xml:space="preserve">                                      </w:t>
      </w:r>
      <w:r>
        <w:t xml:space="preserve"> </w:t>
      </w:r>
    </w:p>
    <w:tbl>
      <w:tblPr>
        <w:tblStyle w:val="TableGrid"/>
        <w:tblpPr w:leftFromText="180" w:rightFromText="180" w:vertAnchor="page" w:horzAnchor="margin" w:tblpXSpec="center" w:tblpY="901"/>
        <w:tblW w:w="0" w:type="auto"/>
        <w:tblLayout w:type="fixed"/>
        <w:tblLook w:val="04A0"/>
      </w:tblPr>
      <w:tblGrid>
        <w:gridCol w:w="1276"/>
        <w:gridCol w:w="1843"/>
        <w:gridCol w:w="1134"/>
        <w:gridCol w:w="1417"/>
        <w:gridCol w:w="1750"/>
        <w:gridCol w:w="1139"/>
        <w:gridCol w:w="3915"/>
      </w:tblGrid>
      <w:tr w:rsidR="00F15EE8" w:rsidRPr="00CC6257" w:rsidTr="00365264">
        <w:trPr>
          <w:trHeight w:val="841"/>
        </w:trPr>
        <w:tc>
          <w:tcPr>
            <w:tcW w:w="1276" w:type="dxa"/>
            <w:tcBorders>
              <w:top w:val="single" w:sz="4" w:space="0" w:color="auto"/>
              <w:left w:val="single" w:sz="4" w:space="0" w:color="auto"/>
              <w:right w:val="single" w:sz="4" w:space="0" w:color="auto"/>
            </w:tcBorders>
            <w:shd w:val="clear" w:color="auto" w:fill="D9D9D9" w:themeFill="background1" w:themeFillShade="D9"/>
          </w:tcPr>
          <w:p w:rsidR="00F15EE8" w:rsidRDefault="00F15EE8" w:rsidP="00365264">
            <w:pPr>
              <w:tabs>
                <w:tab w:val="left" w:pos="1995"/>
              </w:tabs>
              <w:spacing w:after="0"/>
              <w:jc w:val="center"/>
              <w:rPr>
                <w:rFonts w:ascii="Arial" w:hAnsi="Arial" w:cs="Arial"/>
              </w:rPr>
            </w:pPr>
          </w:p>
          <w:p w:rsidR="00365264" w:rsidRPr="00CC6257" w:rsidRDefault="00365264" w:rsidP="00365264">
            <w:pPr>
              <w:tabs>
                <w:tab w:val="left" w:pos="1995"/>
              </w:tabs>
              <w:spacing w:after="0"/>
              <w:rPr>
                <w:rFonts w:ascii="Arial" w:hAnsi="Arial" w:cs="Arial"/>
              </w:rPr>
            </w:pPr>
          </w:p>
        </w:tc>
        <w:tc>
          <w:tcPr>
            <w:tcW w:w="2977" w:type="dxa"/>
            <w:gridSpan w:val="2"/>
            <w:tcBorders>
              <w:top w:val="single" w:sz="4" w:space="0" w:color="auto"/>
              <w:left w:val="single" w:sz="4" w:space="0" w:color="auto"/>
              <w:right w:val="single" w:sz="4" w:space="0" w:color="auto"/>
            </w:tcBorders>
            <w:shd w:val="clear" w:color="auto" w:fill="D9D9D9" w:themeFill="background1" w:themeFillShade="D9"/>
          </w:tcPr>
          <w:p w:rsidR="00F15EE8" w:rsidRDefault="00F15EE8" w:rsidP="00365264">
            <w:pPr>
              <w:tabs>
                <w:tab w:val="left" w:pos="1995"/>
              </w:tabs>
              <w:spacing w:after="0"/>
              <w:jc w:val="center"/>
              <w:rPr>
                <w:rFonts w:ascii="Arial" w:hAnsi="Arial" w:cs="Arial"/>
                <w:b/>
              </w:rPr>
            </w:pPr>
          </w:p>
          <w:p w:rsidR="00F15EE8" w:rsidRPr="00CC6257" w:rsidRDefault="00F15EE8" w:rsidP="00365264">
            <w:pPr>
              <w:tabs>
                <w:tab w:val="left" w:pos="1995"/>
              </w:tabs>
              <w:spacing w:after="0"/>
              <w:jc w:val="center"/>
              <w:rPr>
                <w:rFonts w:ascii="Arial" w:hAnsi="Arial" w:cs="Arial"/>
                <w:b/>
              </w:rPr>
            </w:pPr>
            <w:r w:rsidRPr="00CC6257">
              <w:rPr>
                <w:rFonts w:ascii="Arial" w:hAnsi="Arial" w:cs="Arial"/>
                <w:b/>
              </w:rPr>
              <w:t>01.04.2014 – 31.03.2015</w:t>
            </w:r>
          </w:p>
          <w:p w:rsidR="00F15EE8" w:rsidRPr="00CC6257" w:rsidRDefault="007A27A4" w:rsidP="00365264">
            <w:pPr>
              <w:tabs>
                <w:tab w:val="left" w:pos="1995"/>
              </w:tabs>
              <w:spacing w:after="0"/>
              <w:jc w:val="center"/>
              <w:rPr>
                <w:rFonts w:ascii="Arial" w:hAnsi="Arial" w:cs="Arial"/>
              </w:rPr>
            </w:pPr>
            <w:r>
              <w:rPr>
                <w:rFonts w:ascii="Arial" w:hAnsi="Arial" w:cs="Arial"/>
                <w:b/>
              </w:rPr>
              <w:t>Centre-</w:t>
            </w:r>
            <w:r w:rsidR="00F15EE8" w:rsidRPr="00CC6257">
              <w:rPr>
                <w:rFonts w:ascii="Arial" w:hAnsi="Arial" w:cs="Arial"/>
                <w:b/>
              </w:rPr>
              <w:t>Based Youth Work</w:t>
            </w:r>
          </w:p>
        </w:tc>
        <w:tc>
          <w:tcPr>
            <w:tcW w:w="8221" w:type="dxa"/>
            <w:gridSpan w:val="4"/>
            <w:tcBorders>
              <w:left w:val="single" w:sz="4" w:space="0" w:color="auto"/>
            </w:tcBorders>
            <w:shd w:val="clear" w:color="auto" w:fill="D9D9D9" w:themeFill="background1" w:themeFillShade="D9"/>
          </w:tcPr>
          <w:p w:rsidR="00F15EE8" w:rsidRDefault="00F15EE8" w:rsidP="00365264">
            <w:pPr>
              <w:tabs>
                <w:tab w:val="left" w:pos="1995"/>
              </w:tabs>
              <w:spacing w:after="0"/>
              <w:jc w:val="center"/>
              <w:rPr>
                <w:rFonts w:ascii="Arial" w:hAnsi="Arial" w:cs="Arial"/>
                <w:b/>
              </w:rPr>
            </w:pPr>
          </w:p>
          <w:p w:rsidR="00F15EE8" w:rsidRPr="00CC6257" w:rsidRDefault="00F15EE8" w:rsidP="00365264">
            <w:pPr>
              <w:tabs>
                <w:tab w:val="left" w:pos="1995"/>
              </w:tabs>
              <w:spacing w:after="0"/>
              <w:jc w:val="center"/>
              <w:rPr>
                <w:rFonts w:ascii="Arial" w:hAnsi="Arial" w:cs="Arial"/>
                <w:b/>
              </w:rPr>
            </w:pPr>
            <w:r w:rsidRPr="00CC6257">
              <w:rPr>
                <w:rFonts w:ascii="Arial" w:hAnsi="Arial" w:cs="Arial"/>
                <w:b/>
              </w:rPr>
              <w:t>01.04.2015 – 31.03.2016</w:t>
            </w:r>
          </w:p>
          <w:p w:rsidR="00F15EE8" w:rsidRPr="00CC6257" w:rsidRDefault="00F15EE8" w:rsidP="00365264">
            <w:pPr>
              <w:tabs>
                <w:tab w:val="left" w:pos="1995"/>
              </w:tabs>
              <w:spacing w:after="0"/>
              <w:jc w:val="center"/>
              <w:rPr>
                <w:rFonts w:ascii="Arial" w:hAnsi="Arial" w:cs="Arial"/>
                <w:b/>
              </w:rPr>
            </w:pPr>
            <w:r w:rsidRPr="00CC6257">
              <w:rPr>
                <w:rFonts w:ascii="Arial" w:hAnsi="Arial" w:cs="Arial"/>
                <w:b/>
              </w:rPr>
              <w:t>Community Youth Work Service</w:t>
            </w:r>
          </w:p>
          <w:p w:rsidR="00F15EE8" w:rsidRPr="00CC6257" w:rsidRDefault="00F15EE8" w:rsidP="00365264">
            <w:pPr>
              <w:tabs>
                <w:tab w:val="left" w:pos="1995"/>
              </w:tabs>
              <w:spacing w:after="0"/>
              <w:jc w:val="center"/>
              <w:rPr>
                <w:rFonts w:ascii="Arial" w:hAnsi="Arial" w:cs="Arial"/>
              </w:rPr>
            </w:pPr>
          </w:p>
        </w:tc>
      </w:tr>
      <w:tr w:rsidR="00F15EE8" w:rsidRPr="00CC6257" w:rsidTr="00365264">
        <w:tc>
          <w:tcPr>
            <w:tcW w:w="1276" w:type="dxa"/>
            <w:tcBorders>
              <w:left w:val="single" w:sz="4" w:space="0" w:color="auto"/>
            </w:tcBorders>
            <w:shd w:val="clear" w:color="auto" w:fill="D9D9D9" w:themeFill="background1" w:themeFillShade="D9"/>
          </w:tcPr>
          <w:p w:rsidR="00F15EE8" w:rsidRPr="007A27A4" w:rsidRDefault="007A27A4" w:rsidP="00365264">
            <w:pPr>
              <w:tabs>
                <w:tab w:val="left" w:pos="1995"/>
              </w:tabs>
              <w:spacing w:after="0"/>
              <w:jc w:val="center"/>
              <w:rPr>
                <w:rFonts w:ascii="Arial" w:hAnsi="Arial" w:cs="Arial"/>
                <w:b/>
              </w:rPr>
            </w:pPr>
            <w:r w:rsidRPr="007A27A4">
              <w:rPr>
                <w:rFonts w:ascii="Arial" w:hAnsi="Arial" w:cs="Arial"/>
                <w:b/>
              </w:rPr>
              <w:t>Youth Centre</w:t>
            </w:r>
          </w:p>
        </w:tc>
        <w:tc>
          <w:tcPr>
            <w:tcW w:w="1843" w:type="dxa"/>
            <w:shd w:val="clear" w:color="auto" w:fill="D9D9D9" w:themeFill="background1" w:themeFillShade="D9"/>
          </w:tcPr>
          <w:p w:rsidR="00F15EE8" w:rsidRPr="007A27A4" w:rsidRDefault="00F15EE8" w:rsidP="00365264">
            <w:pPr>
              <w:tabs>
                <w:tab w:val="left" w:pos="1995"/>
              </w:tabs>
              <w:spacing w:after="0"/>
              <w:jc w:val="center"/>
              <w:rPr>
                <w:rFonts w:ascii="Arial" w:hAnsi="Arial" w:cs="Arial"/>
                <w:b/>
              </w:rPr>
            </w:pPr>
            <w:r w:rsidRPr="007A27A4">
              <w:rPr>
                <w:rFonts w:ascii="Arial" w:hAnsi="Arial" w:cs="Arial"/>
                <w:b/>
              </w:rPr>
              <w:t>Method of Delivery</w:t>
            </w:r>
          </w:p>
        </w:tc>
        <w:tc>
          <w:tcPr>
            <w:tcW w:w="1134" w:type="dxa"/>
            <w:tcBorders>
              <w:right w:val="single" w:sz="4" w:space="0" w:color="auto"/>
            </w:tcBorders>
            <w:shd w:val="clear" w:color="auto" w:fill="D9D9D9" w:themeFill="background1" w:themeFillShade="D9"/>
          </w:tcPr>
          <w:p w:rsidR="00F15EE8" w:rsidRPr="007A27A4" w:rsidRDefault="00F15EE8" w:rsidP="00365264">
            <w:pPr>
              <w:tabs>
                <w:tab w:val="left" w:pos="1995"/>
              </w:tabs>
              <w:spacing w:after="0"/>
              <w:jc w:val="center"/>
              <w:rPr>
                <w:rFonts w:ascii="Arial" w:hAnsi="Arial" w:cs="Arial"/>
                <w:b/>
              </w:rPr>
            </w:pPr>
            <w:r w:rsidRPr="007A27A4">
              <w:rPr>
                <w:rFonts w:ascii="Arial" w:hAnsi="Arial" w:cs="Arial"/>
                <w:b/>
              </w:rPr>
              <w:t xml:space="preserve">Hours of Delivery </w:t>
            </w:r>
          </w:p>
          <w:p w:rsidR="00F15EE8" w:rsidRPr="00CC6257" w:rsidRDefault="00F15EE8" w:rsidP="00365264">
            <w:pPr>
              <w:tabs>
                <w:tab w:val="left" w:pos="1995"/>
              </w:tabs>
              <w:spacing w:after="0"/>
              <w:jc w:val="center"/>
              <w:rPr>
                <w:rFonts w:ascii="Arial" w:hAnsi="Arial" w:cs="Arial"/>
              </w:rPr>
            </w:pPr>
            <w:r w:rsidRPr="007A27A4">
              <w:rPr>
                <w:rFonts w:ascii="Arial" w:hAnsi="Arial" w:cs="Arial"/>
                <w:b/>
              </w:rPr>
              <w:t>(</w:t>
            </w:r>
            <w:r w:rsidR="00B41A69" w:rsidRPr="007A27A4">
              <w:rPr>
                <w:rFonts w:ascii="Arial" w:hAnsi="Arial" w:cs="Arial"/>
                <w:b/>
              </w:rPr>
              <w:t>per</w:t>
            </w:r>
            <w:r w:rsidRPr="007A27A4">
              <w:rPr>
                <w:rFonts w:ascii="Arial" w:hAnsi="Arial" w:cs="Arial"/>
                <w:b/>
              </w:rPr>
              <w:t xml:space="preserve"> wk.)</w:t>
            </w:r>
          </w:p>
        </w:tc>
        <w:tc>
          <w:tcPr>
            <w:tcW w:w="1417" w:type="dxa"/>
            <w:tcBorders>
              <w:left w:val="single" w:sz="4" w:space="0" w:color="auto"/>
            </w:tcBorders>
            <w:shd w:val="clear" w:color="auto" w:fill="D9D9D9" w:themeFill="background1" w:themeFillShade="D9"/>
          </w:tcPr>
          <w:p w:rsidR="00F15EE8" w:rsidRPr="007A27A4" w:rsidRDefault="00725F2F" w:rsidP="00365264">
            <w:pPr>
              <w:tabs>
                <w:tab w:val="left" w:pos="1995"/>
              </w:tabs>
              <w:spacing w:after="0"/>
              <w:jc w:val="center"/>
              <w:rPr>
                <w:rFonts w:ascii="Arial" w:hAnsi="Arial" w:cs="Arial"/>
                <w:b/>
              </w:rPr>
            </w:pPr>
            <w:r w:rsidRPr="007A27A4">
              <w:rPr>
                <w:rFonts w:ascii="Arial" w:hAnsi="Arial" w:cs="Arial"/>
                <w:b/>
              </w:rPr>
              <w:t>Project / Area</w:t>
            </w:r>
          </w:p>
        </w:tc>
        <w:tc>
          <w:tcPr>
            <w:tcW w:w="1750" w:type="dxa"/>
            <w:shd w:val="clear" w:color="auto" w:fill="D9D9D9" w:themeFill="background1" w:themeFillShade="D9"/>
          </w:tcPr>
          <w:p w:rsidR="00F15EE8" w:rsidRPr="007A27A4" w:rsidRDefault="00F15EE8" w:rsidP="00365264">
            <w:pPr>
              <w:tabs>
                <w:tab w:val="left" w:pos="1995"/>
              </w:tabs>
              <w:spacing w:after="0"/>
              <w:jc w:val="center"/>
              <w:rPr>
                <w:rFonts w:ascii="Arial" w:hAnsi="Arial" w:cs="Arial"/>
                <w:b/>
              </w:rPr>
            </w:pPr>
            <w:r w:rsidRPr="007A27A4">
              <w:rPr>
                <w:rFonts w:ascii="Arial" w:hAnsi="Arial" w:cs="Arial"/>
                <w:b/>
              </w:rPr>
              <w:t>Method of Delivery</w:t>
            </w:r>
          </w:p>
        </w:tc>
        <w:tc>
          <w:tcPr>
            <w:tcW w:w="1139" w:type="dxa"/>
            <w:shd w:val="clear" w:color="auto" w:fill="D9D9D9" w:themeFill="background1" w:themeFillShade="D9"/>
          </w:tcPr>
          <w:p w:rsidR="00F15EE8" w:rsidRPr="007A27A4" w:rsidRDefault="00F15EE8" w:rsidP="00365264">
            <w:pPr>
              <w:tabs>
                <w:tab w:val="left" w:pos="1995"/>
              </w:tabs>
              <w:spacing w:after="0"/>
              <w:jc w:val="center"/>
              <w:rPr>
                <w:rFonts w:ascii="Arial" w:hAnsi="Arial" w:cs="Arial"/>
                <w:b/>
              </w:rPr>
            </w:pPr>
            <w:r w:rsidRPr="007A27A4">
              <w:rPr>
                <w:rFonts w:ascii="Arial" w:hAnsi="Arial" w:cs="Arial"/>
                <w:b/>
              </w:rPr>
              <w:t>Hours of Delivery</w:t>
            </w:r>
          </w:p>
          <w:p w:rsidR="00F15EE8" w:rsidRPr="00CC6257" w:rsidRDefault="00F15EE8" w:rsidP="00365264">
            <w:pPr>
              <w:tabs>
                <w:tab w:val="left" w:pos="1995"/>
              </w:tabs>
              <w:spacing w:after="0"/>
              <w:jc w:val="center"/>
              <w:rPr>
                <w:rFonts w:ascii="Arial" w:hAnsi="Arial" w:cs="Arial"/>
              </w:rPr>
            </w:pPr>
            <w:r w:rsidRPr="007A27A4">
              <w:rPr>
                <w:rFonts w:ascii="Arial" w:hAnsi="Arial" w:cs="Arial"/>
                <w:b/>
              </w:rPr>
              <w:t>(per wk.)</w:t>
            </w:r>
          </w:p>
        </w:tc>
        <w:tc>
          <w:tcPr>
            <w:tcW w:w="3915" w:type="dxa"/>
            <w:shd w:val="clear" w:color="auto" w:fill="D9D9D9" w:themeFill="background1" w:themeFillShade="D9"/>
          </w:tcPr>
          <w:p w:rsidR="00F15EE8" w:rsidRPr="007A27A4" w:rsidRDefault="00F15EE8" w:rsidP="00365264">
            <w:pPr>
              <w:tabs>
                <w:tab w:val="left" w:pos="1995"/>
              </w:tabs>
              <w:spacing w:after="0"/>
              <w:jc w:val="center"/>
              <w:rPr>
                <w:rFonts w:ascii="Arial" w:hAnsi="Arial" w:cs="Arial"/>
                <w:b/>
              </w:rPr>
            </w:pPr>
            <w:r w:rsidRPr="007A27A4">
              <w:rPr>
                <w:rFonts w:ascii="Arial" w:hAnsi="Arial" w:cs="Arial"/>
                <w:b/>
              </w:rPr>
              <w:t>Need</w:t>
            </w:r>
          </w:p>
        </w:tc>
      </w:tr>
      <w:tr w:rsidR="00F15EE8" w:rsidRPr="00CC6257" w:rsidTr="00365264">
        <w:tc>
          <w:tcPr>
            <w:tcW w:w="1276" w:type="dxa"/>
            <w:tcBorders>
              <w:left w:val="single" w:sz="4" w:space="0" w:color="auto"/>
            </w:tcBorders>
          </w:tcPr>
          <w:p w:rsidR="00F15EE8" w:rsidRPr="00CC6257" w:rsidRDefault="00F15EE8" w:rsidP="00365264">
            <w:pPr>
              <w:tabs>
                <w:tab w:val="left" w:pos="1995"/>
              </w:tabs>
              <w:spacing w:after="0"/>
              <w:rPr>
                <w:rFonts w:ascii="Arial" w:hAnsi="Arial" w:cs="Arial"/>
              </w:rPr>
            </w:pPr>
            <w:r>
              <w:rPr>
                <w:rFonts w:ascii="Arial" w:hAnsi="Arial" w:cs="Arial"/>
              </w:rPr>
              <w:t>Street YC</w:t>
            </w:r>
          </w:p>
        </w:tc>
        <w:tc>
          <w:tcPr>
            <w:tcW w:w="1843" w:type="dxa"/>
          </w:tcPr>
          <w:p w:rsidR="00F15EE8" w:rsidRPr="00CC6257" w:rsidRDefault="00F15EE8" w:rsidP="00365264">
            <w:pPr>
              <w:tabs>
                <w:tab w:val="left" w:pos="1995"/>
              </w:tabs>
              <w:spacing w:after="0"/>
              <w:jc w:val="center"/>
              <w:rPr>
                <w:rFonts w:ascii="Arial" w:hAnsi="Arial" w:cs="Arial"/>
              </w:rPr>
            </w:pPr>
            <w:r>
              <w:rPr>
                <w:rFonts w:ascii="Arial" w:hAnsi="Arial" w:cs="Arial"/>
              </w:rPr>
              <w:t>Open Access</w:t>
            </w:r>
          </w:p>
        </w:tc>
        <w:tc>
          <w:tcPr>
            <w:tcW w:w="1134" w:type="dxa"/>
            <w:tcBorders>
              <w:right w:val="single" w:sz="4" w:space="0" w:color="auto"/>
            </w:tcBorders>
          </w:tcPr>
          <w:p w:rsidR="00F15EE8" w:rsidRPr="00CC6257" w:rsidRDefault="00545C7D" w:rsidP="00365264">
            <w:pPr>
              <w:tabs>
                <w:tab w:val="left" w:pos="1995"/>
              </w:tabs>
              <w:spacing w:after="0"/>
              <w:jc w:val="center"/>
              <w:rPr>
                <w:rFonts w:ascii="Arial" w:hAnsi="Arial" w:cs="Arial"/>
              </w:rPr>
            </w:pPr>
            <w:r>
              <w:rPr>
                <w:rFonts w:ascii="Arial" w:hAnsi="Arial" w:cs="Arial"/>
              </w:rPr>
              <w:t>3</w:t>
            </w:r>
          </w:p>
        </w:tc>
        <w:tc>
          <w:tcPr>
            <w:tcW w:w="1417" w:type="dxa"/>
            <w:tcBorders>
              <w:left w:val="single" w:sz="4" w:space="0" w:color="auto"/>
            </w:tcBorders>
          </w:tcPr>
          <w:p w:rsidR="00F15EE8" w:rsidRDefault="00725F2F" w:rsidP="00365264">
            <w:pPr>
              <w:tabs>
                <w:tab w:val="left" w:pos="1995"/>
              </w:tabs>
              <w:spacing w:after="0"/>
              <w:jc w:val="center"/>
              <w:rPr>
                <w:rFonts w:ascii="Arial" w:hAnsi="Arial" w:cs="Arial"/>
              </w:rPr>
            </w:pPr>
            <w:r>
              <w:rPr>
                <w:rFonts w:ascii="Arial" w:hAnsi="Arial" w:cs="Arial"/>
              </w:rPr>
              <w:t>Street YC / Valley</w:t>
            </w:r>
          </w:p>
        </w:tc>
        <w:tc>
          <w:tcPr>
            <w:tcW w:w="1750" w:type="dxa"/>
          </w:tcPr>
          <w:p w:rsidR="00F15EE8" w:rsidRPr="00CC6257" w:rsidRDefault="00F15EE8" w:rsidP="00365264">
            <w:pPr>
              <w:tabs>
                <w:tab w:val="left" w:pos="1995"/>
              </w:tabs>
              <w:spacing w:after="0"/>
              <w:jc w:val="center"/>
              <w:rPr>
                <w:rFonts w:ascii="Arial" w:hAnsi="Arial" w:cs="Arial"/>
              </w:rPr>
            </w:pPr>
            <w:r>
              <w:rPr>
                <w:rFonts w:ascii="Arial" w:hAnsi="Arial" w:cs="Arial"/>
              </w:rPr>
              <w:t>Open Access</w:t>
            </w:r>
          </w:p>
        </w:tc>
        <w:tc>
          <w:tcPr>
            <w:tcW w:w="1139" w:type="dxa"/>
          </w:tcPr>
          <w:p w:rsidR="00F15EE8" w:rsidRPr="00CC6257" w:rsidRDefault="00F15EE8" w:rsidP="00365264">
            <w:pPr>
              <w:tabs>
                <w:tab w:val="left" w:pos="1995"/>
              </w:tabs>
              <w:spacing w:after="0"/>
              <w:jc w:val="center"/>
              <w:rPr>
                <w:rFonts w:ascii="Arial" w:hAnsi="Arial" w:cs="Arial"/>
              </w:rPr>
            </w:pPr>
            <w:r>
              <w:rPr>
                <w:rFonts w:ascii="Arial" w:hAnsi="Arial" w:cs="Arial"/>
              </w:rPr>
              <w:t>3</w:t>
            </w:r>
          </w:p>
        </w:tc>
        <w:tc>
          <w:tcPr>
            <w:tcW w:w="3915" w:type="dxa"/>
          </w:tcPr>
          <w:p w:rsidR="00F15EE8" w:rsidRPr="00CC6257" w:rsidRDefault="00F15EE8" w:rsidP="00365264">
            <w:pPr>
              <w:tabs>
                <w:tab w:val="left" w:pos="1995"/>
              </w:tabs>
              <w:spacing w:after="0"/>
              <w:rPr>
                <w:rFonts w:ascii="Arial" w:hAnsi="Arial" w:cs="Arial"/>
              </w:rPr>
            </w:pPr>
            <w:r>
              <w:rPr>
                <w:rFonts w:ascii="Arial" w:hAnsi="Arial" w:cs="Arial"/>
              </w:rPr>
              <w:t>Open Access with curriculum focussing on health and resilience</w:t>
            </w:r>
          </w:p>
        </w:tc>
      </w:tr>
      <w:tr w:rsidR="00F15EE8" w:rsidRPr="00CC6257" w:rsidTr="00365264">
        <w:tc>
          <w:tcPr>
            <w:tcW w:w="1276" w:type="dxa"/>
            <w:tcBorders>
              <w:left w:val="single" w:sz="4" w:space="0" w:color="auto"/>
            </w:tcBorders>
          </w:tcPr>
          <w:p w:rsidR="00F15EE8" w:rsidRDefault="00F15EE8" w:rsidP="00365264">
            <w:pPr>
              <w:tabs>
                <w:tab w:val="left" w:pos="1995"/>
              </w:tabs>
              <w:spacing w:after="0"/>
              <w:rPr>
                <w:rFonts w:ascii="Arial" w:hAnsi="Arial" w:cs="Arial"/>
              </w:rPr>
            </w:pPr>
          </w:p>
        </w:tc>
        <w:tc>
          <w:tcPr>
            <w:tcW w:w="1843" w:type="dxa"/>
          </w:tcPr>
          <w:p w:rsidR="00F15EE8" w:rsidRPr="00CC6257" w:rsidRDefault="00F15EE8" w:rsidP="00365264">
            <w:pPr>
              <w:tabs>
                <w:tab w:val="left" w:pos="1995"/>
              </w:tabs>
              <w:spacing w:after="0"/>
              <w:jc w:val="center"/>
              <w:rPr>
                <w:rFonts w:ascii="Arial" w:hAnsi="Arial" w:cs="Arial"/>
              </w:rPr>
            </w:pPr>
            <w:r>
              <w:rPr>
                <w:rFonts w:ascii="Arial" w:hAnsi="Arial" w:cs="Arial"/>
              </w:rPr>
              <w:t>Duke of Edinburgh Award</w:t>
            </w:r>
          </w:p>
        </w:tc>
        <w:tc>
          <w:tcPr>
            <w:tcW w:w="1134" w:type="dxa"/>
            <w:tcBorders>
              <w:right w:val="single" w:sz="4" w:space="0" w:color="auto"/>
            </w:tcBorders>
          </w:tcPr>
          <w:p w:rsidR="00F15EE8" w:rsidRPr="00CC6257" w:rsidRDefault="00545C7D" w:rsidP="00365264">
            <w:pPr>
              <w:tabs>
                <w:tab w:val="left" w:pos="1995"/>
              </w:tabs>
              <w:spacing w:after="0"/>
              <w:jc w:val="center"/>
              <w:rPr>
                <w:rFonts w:ascii="Arial" w:hAnsi="Arial" w:cs="Arial"/>
              </w:rPr>
            </w:pPr>
            <w:r>
              <w:rPr>
                <w:rFonts w:ascii="Arial" w:hAnsi="Arial" w:cs="Arial"/>
              </w:rPr>
              <w:t>3</w:t>
            </w:r>
          </w:p>
        </w:tc>
        <w:tc>
          <w:tcPr>
            <w:tcW w:w="1417" w:type="dxa"/>
            <w:tcBorders>
              <w:left w:val="single" w:sz="4" w:space="0" w:color="auto"/>
            </w:tcBorders>
          </w:tcPr>
          <w:p w:rsidR="00F15EE8" w:rsidRDefault="00F15EE8" w:rsidP="00365264">
            <w:pPr>
              <w:tabs>
                <w:tab w:val="left" w:pos="1995"/>
              </w:tabs>
              <w:spacing w:after="0"/>
              <w:jc w:val="center"/>
              <w:rPr>
                <w:rFonts w:ascii="Arial" w:hAnsi="Arial" w:cs="Arial"/>
              </w:rPr>
            </w:pPr>
          </w:p>
        </w:tc>
        <w:tc>
          <w:tcPr>
            <w:tcW w:w="1750" w:type="dxa"/>
          </w:tcPr>
          <w:p w:rsidR="00F15EE8" w:rsidRDefault="00545C7D" w:rsidP="00365264">
            <w:pPr>
              <w:tabs>
                <w:tab w:val="left" w:pos="1995"/>
              </w:tabs>
              <w:spacing w:after="0"/>
              <w:jc w:val="center"/>
              <w:rPr>
                <w:rFonts w:ascii="Arial" w:hAnsi="Arial" w:cs="Arial"/>
              </w:rPr>
            </w:pPr>
            <w:r>
              <w:rPr>
                <w:rFonts w:ascii="Arial" w:hAnsi="Arial" w:cs="Arial"/>
              </w:rPr>
              <w:t>D of E Award Targeted Interventions</w:t>
            </w:r>
          </w:p>
        </w:tc>
        <w:tc>
          <w:tcPr>
            <w:tcW w:w="1139" w:type="dxa"/>
          </w:tcPr>
          <w:p w:rsidR="00F15EE8" w:rsidRDefault="00725F2F" w:rsidP="00365264">
            <w:pPr>
              <w:tabs>
                <w:tab w:val="left" w:pos="1995"/>
              </w:tabs>
              <w:spacing w:after="0"/>
              <w:jc w:val="center"/>
              <w:rPr>
                <w:rFonts w:ascii="Arial" w:hAnsi="Arial" w:cs="Arial"/>
              </w:rPr>
            </w:pPr>
            <w:r>
              <w:rPr>
                <w:rFonts w:ascii="Arial" w:hAnsi="Arial" w:cs="Arial"/>
              </w:rPr>
              <w:t>2</w:t>
            </w:r>
          </w:p>
        </w:tc>
        <w:tc>
          <w:tcPr>
            <w:tcW w:w="3915" w:type="dxa"/>
          </w:tcPr>
          <w:p w:rsidR="00F15EE8" w:rsidRDefault="00545C7D" w:rsidP="00365264">
            <w:pPr>
              <w:tabs>
                <w:tab w:val="left" w:pos="1995"/>
              </w:tabs>
              <w:spacing w:after="0"/>
              <w:rPr>
                <w:rFonts w:ascii="Arial" w:hAnsi="Arial" w:cs="Arial"/>
              </w:rPr>
            </w:pPr>
            <w:r>
              <w:rPr>
                <w:rFonts w:ascii="Arial" w:hAnsi="Arial" w:cs="Arial"/>
              </w:rPr>
              <w:t>Targeted work supporting young people who readily cannot access D of E. Focuses on building resilience and gaining employability skills.</w:t>
            </w:r>
            <w:r w:rsidR="00BE1FAF">
              <w:rPr>
                <w:rFonts w:ascii="Arial" w:hAnsi="Arial" w:cs="Arial"/>
              </w:rPr>
              <w:t xml:space="preserve"> Linking with Merstham D of E</w:t>
            </w:r>
            <w:r w:rsidR="00365264">
              <w:rPr>
                <w:rFonts w:ascii="Arial" w:hAnsi="Arial" w:cs="Arial"/>
              </w:rPr>
              <w:t xml:space="preserve"> group.</w:t>
            </w:r>
          </w:p>
        </w:tc>
      </w:tr>
      <w:tr w:rsidR="00F15EE8" w:rsidRPr="00CC6257" w:rsidTr="00365264">
        <w:tc>
          <w:tcPr>
            <w:tcW w:w="1276" w:type="dxa"/>
            <w:tcBorders>
              <w:left w:val="single" w:sz="4" w:space="0" w:color="auto"/>
            </w:tcBorders>
          </w:tcPr>
          <w:p w:rsidR="00F15EE8" w:rsidRDefault="00F15EE8" w:rsidP="00365264">
            <w:pPr>
              <w:tabs>
                <w:tab w:val="left" w:pos="1995"/>
              </w:tabs>
              <w:spacing w:after="0"/>
              <w:rPr>
                <w:rFonts w:ascii="Arial" w:hAnsi="Arial" w:cs="Arial"/>
              </w:rPr>
            </w:pPr>
          </w:p>
        </w:tc>
        <w:tc>
          <w:tcPr>
            <w:tcW w:w="1843" w:type="dxa"/>
          </w:tcPr>
          <w:p w:rsidR="00F15EE8" w:rsidRDefault="00F15EE8" w:rsidP="00365264">
            <w:pPr>
              <w:tabs>
                <w:tab w:val="left" w:pos="1995"/>
              </w:tabs>
              <w:spacing w:after="0"/>
              <w:jc w:val="center"/>
              <w:rPr>
                <w:rFonts w:ascii="Arial" w:hAnsi="Arial" w:cs="Arial"/>
              </w:rPr>
            </w:pPr>
            <w:r>
              <w:rPr>
                <w:rFonts w:ascii="Arial" w:hAnsi="Arial" w:cs="Arial"/>
              </w:rPr>
              <w:t>Open Access</w:t>
            </w:r>
          </w:p>
          <w:p w:rsidR="00F15EE8" w:rsidRDefault="00F15EE8" w:rsidP="00365264">
            <w:pPr>
              <w:tabs>
                <w:tab w:val="left" w:pos="1995"/>
              </w:tabs>
              <w:spacing w:after="0"/>
              <w:jc w:val="center"/>
              <w:rPr>
                <w:rFonts w:ascii="Arial" w:hAnsi="Arial" w:cs="Arial"/>
              </w:rPr>
            </w:pPr>
          </w:p>
        </w:tc>
        <w:tc>
          <w:tcPr>
            <w:tcW w:w="1134" w:type="dxa"/>
            <w:tcBorders>
              <w:right w:val="single" w:sz="4" w:space="0" w:color="auto"/>
            </w:tcBorders>
          </w:tcPr>
          <w:p w:rsidR="00F15EE8" w:rsidRPr="00CC6257" w:rsidRDefault="00545C7D" w:rsidP="00365264">
            <w:pPr>
              <w:tabs>
                <w:tab w:val="left" w:pos="1995"/>
              </w:tabs>
              <w:spacing w:after="0"/>
              <w:jc w:val="center"/>
              <w:rPr>
                <w:rFonts w:ascii="Arial" w:hAnsi="Arial" w:cs="Arial"/>
              </w:rPr>
            </w:pPr>
            <w:r>
              <w:rPr>
                <w:rFonts w:ascii="Arial" w:hAnsi="Arial" w:cs="Arial"/>
              </w:rPr>
              <w:t>3</w:t>
            </w:r>
          </w:p>
        </w:tc>
        <w:tc>
          <w:tcPr>
            <w:tcW w:w="1417" w:type="dxa"/>
            <w:tcBorders>
              <w:left w:val="single" w:sz="4" w:space="0" w:color="auto"/>
            </w:tcBorders>
          </w:tcPr>
          <w:p w:rsidR="00F15EE8" w:rsidRDefault="00F15EE8" w:rsidP="00365264">
            <w:pPr>
              <w:tabs>
                <w:tab w:val="left" w:pos="1995"/>
              </w:tabs>
              <w:spacing w:after="0"/>
              <w:jc w:val="center"/>
              <w:rPr>
                <w:rFonts w:ascii="Arial" w:hAnsi="Arial" w:cs="Arial"/>
              </w:rPr>
            </w:pPr>
          </w:p>
        </w:tc>
        <w:tc>
          <w:tcPr>
            <w:tcW w:w="1750" w:type="dxa"/>
          </w:tcPr>
          <w:p w:rsidR="00F15EE8" w:rsidRDefault="00545C7D" w:rsidP="00365264">
            <w:pPr>
              <w:tabs>
                <w:tab w:val="left" w:pos="1995"/>
              </w:tabs>
              <w:spacing w:after="0"/>
              <w:jc w:val="center"/>
              <w:rPr>
                <w:rFonts w:ascii="Arial" w:hAnsi="Arial" w:cs="Arial"/>
              </w:rPr>
            </w:pPr>
            <w:r>
              <w:rPr>
                <w:rFonts w:ascii="Arial" w:hAnsi="Arial" w:cs="Arial"/>
              </w:rPr>
              <w:t>Open Access</w:t>
            </w:r>
          </w:p>
        </w:tc>
        <w:tc>
          <w:tcPr>
            <w:tcW w:w="1139" w:type="dxa"/>
          </w:tcPr>
          <w:p w:rsidR="00F15EE8" w:rsidRDefault="00545C7D" w:rsidP="00365264">
            <w:pPr>
              <w:tabs>
                <w:tab w:val="left" w:pos="1995"/>
              </w:tabs>
              <w:spacing w:after="0"/>
              <w:jc w:val="center"/>
              <w:rPr>
                <w:rFonts w:ascii="Arial" w:hAnsi="Arial" w:cs="Arial"/>
              </w:rPr>
            </w:pPr>
            <w:r>
              <w:rPr>
                <w:rFonts w:ascii="Arial" w:hAnsi="Arial" w:cs="Arial"/>
              </w:rPr>
              <w:t>3</w:t>
            </w:r>
          </w:p>
        </w:tc>
        <w:tc>
          <w:tcPr>
            <w:tcW w:w="3915" w:type="dxa"/>
          </w:tcPr>
          <w:p w:rsidR="00F15EE8" w:rsidRDefault="00545C7D" w:rsidP="00365264">
            <w:pPr>
              <w:tabs>
                <w:tab w:val="left" w:pos="1995"/>
              </w:tabs>
              <w:spacing w:after="0"/>
              <w:rPr>
                <w:rFonts w:ascii="Arial" w:hAnsi="Arial" w:cs="Arial"/>
              </w:rPr>
            </w:pPr>
            <w:r>
              <w:rPr>
                <w:rFonts w:ascii="Arial" w:hAnsi="Arial" w:cs="Arial"/>
              </w:rPr>
              <w:t>Open Access with curriculum focussing on resilience and employability.</w:t>
            </w:r>
          </w:p>
        </w:tc>
      </w:tr>
      <w:tr w:rsidR="00545C7D" w:rsidRPr="00CC6257" w:rsidTr="00365264">
        <w:tc>
          <w:tcPr>
            <w:tcW w:w="1276" w:type="dxa"/>
            <w:tcBorders>
              <w:left w:val="single" w:sz="4" w:space="0" w:color="auto"/>
            </w:tcBorders>
          </w:tcPr>
          <w:p w:rsidR="00545C7D" w:rsidRDefault="00545C7D" w:rsidP="00365264">
            <w:pPr>
              <w:tabs>
                <w:tab w:val="left" w:pos="1995"/>
              </w:tabs>
              <w:spacing w:after="0"/>
              <w:rPr>
                <w:rFonts w:ascii="Arial" w:hAnsi="Arial" w:cs="Arial"/>
              </w:rPr>
            </w:pPr>
          </w:p>
        </w:tc>
        <w:tc>
          <w:tcPr>
            <w:tcW w:w="1843" w:type="dxa"/>
          </w:tcPr>
          <w:p w:rsidR="00545C7D" w:rsidRDefault="00725F2F" w:rsidP="00365264">
            <w:pPr>
              <w:tabs>
                <w:tab w:val="left" w:pos="1995"/>
              </w:tabs>
              <w:spacing w:after="0"/>
              <w:jc w:val="center"/>
              <w:rPr>
                <w:rFonts w:ascii="Arial" w:hAnsi="Arial" w:cs="Arial"/>
              </w:rPr>
            </w:pPr>
            <w:r>
              <w:rPr>
                <w:rFonts w:ascii="Arial" w:hAnsi="Arial" w:cs="Arial"/>
              </w:rPr>
              <w:t>Projects</w:t>
            </w:r>
          </w:p>
        </w:tc>
        <w:tc>
          <w:tcPr>
            <w:tcW w:w="1134" w:type="dxa"/>
            <w:tcBorders>
              <w:right w:val="single" w:sz="4" w:space="0" w:color="auto"/>
            </w:tcBorders>
          </w:tcPr>
          <w:p w:rsidR="00545C7D" w:rsidRDefault="00725F2F" w:rsidP="00365264">
            <w:pPr>
              <w:tabs>
                <w:tab w:val="left" w:pos="1995"/>
              </w:tabs>
              <w:spacing w:after="0"/>
              <w:jc w:val="center"/>
              <w:rPr>
                <w:rFonts w:ascii="Arial" w:hAnsi="Arial" w:cs="Arial"/>
              </w:rPr>
            </w:pPr>
            <w:r>
              <w:rPr>
                <w:rFonts w:ascii="Arial" w:hAnsi="Arial" w:cs="Arial"/>
              </w:rPr>
              <w:t>3</w:t>
            </w:r>
          </w:p>
        </w:tc>
        <w:tc>
          <w:tcPr>
            <w:tcW w:w="1417" w:type="dxa"/>
            <w:tcBorders>
              <w:left w:val="single" w:sz="4" w:space="0" w:color="auto"/>
            </w:tcBorders>
          </w:tcPr>
          <w:p w:rsidR="00545C7D" w:rsidRDefault="00545C7D" w:rsidP="00365264">
            <w:pPr>
              <w:tabs>
                <w:tab w:val="left" w:pos="1995"/>
              </w:tabs>
              <w:spacing w:after="0"/>
              <w:jc w:val="center"/>
              <w:rPr>
                <w:rFonts w:ascii="Arial" w:hAnsi="Arial" w:cs="Arial"/>
              </w:rPr>
            </w:pPr>
          </w:p>
        </w:tc>
        <w:tc>
          <w:tcPr>
            <w:tcW w:w="1750" w:type="dxa"/>
          </w:tcPr>
          <w:p w:rsidR="00545C7D" w:rsidRDefault="00545C7D" w:rsidP="00365264">
            <w:pPr>
              <w:tabs>
                <w:tab w:val="left" w:pos="1995"/>
              </w:tabs>
              <w:spacing w:after="0"/>
              <w:jc w:val="center"/>
              <w:rPr>
                <w:rFonts w:ascii="Arial" w:hAnsi="Arial" w:cs="Arial"/>
              </w:rPr>
            </w:pPr>
            <w:r>
              <w:rPr>
                <w:rFonts w:ascii="Arial" w:hAnsi="Arial" w:cs="Arial"/>
              </w:rPr>
              <w:t>Targeted Interventions</w:t>
            </w:r>
          </w:p>
        </w:tc>
        <w:tc>
          <w:tcPr>
            <w:tcW w:w="1139" w:type="dxa"/>
          </w:tcPr>
          <w:p w:rsidR="00545C7D" w:rsidRDefault="00725F2F" w:rsidP="00365264">
            <w:pPr>
              <w:tabs>
                <w:tab w:val="left" w:pos="1995"/>
              </w:tabs>
              <w:spacing w:after="0"/>
              <w:jc w:val="center"/>
              <w:rPr>
                <w:rFonts w:ascii="Arial" w:hAnsi="Arial" w:cs="Arial"/>
              </w:rPr>
            </w:pPr>
            <w:r>
              <w:rPr>
                <w:rFonts w:ascii="Arial" w:hAnsi="Arial" w:cs="Arial"/>
              </w:rPr>
              <w:t>2</w:t>
            </w:r>
          </w:p>
        </w:tc>
        <w:tc>
          <w:tcPr>
            <w:tcW w:w="3915" w:type="dxa"/>
          </w:tcPr>
          <w:p w:rsidR="00545C7D" w:rsidRDefault="00545C7D" w:rsidP="00365264">
            <w:pPr>
              <w:tabs>
                <w:tab w:val="left" w:pos="1995"/>
              </w:tabs>
              <w:spacing w:after="0"/>
              <w:rPr>
                <w:rFonts w:ascii="Arial" w:hAnsi="Arial" w:cs="Arial"/>
              </w:rPr>
            </w:pPr>
            <w:r>
              <w:rPr>
                <w:rFonts w:ascii="Arial" w:hAnsi="Arial" w:cs="Arial"/>
              </w:rPr>
              <w:t>Need to engage young people who are NEET / RONI / causing anti-social behaviour in Valley. Small group work</w:t>
            </w:r>
          </w:p>
        </w:tc>
      </w:tr>
      <w:tr w:rsidR="00F15EE8" w:rsidRPr="00CC6257" w:rsidTr="00365264">
        <w:tc>
          <w:tcPr>
            <w:tcW w:w="1276" w:type="dxa"/>
            <w:tcBorders>
              <w:left w:val="single" w:sz="4" w:space="0" w:color="auto"/>
            </w:tcBorders>
          </w:tcPr>
          <w:p w:rsidR="00F15EE8" w:rsidRDefault="00F15EE8" w:rsidP="00365264">
            <w:pPr>
              <w:tabs>
                <w:tab w:val="left" w:pos="1995"/>
              </w:tabs>
              <w:spacing w:after="0"/>
              <w:rPr>
                <w:rFonts w:ascii="Arial" w:hAnsi="Arial" w:cs="Arial"/>
              </w:rPr>
            </w:pPr>
          </w:p>
        </w:tc>
        <w:tc>
          <w:tcPr>
            <w:tcW w:w="1843" w:type="dxa"/>
          </w:tcPr>
          <w:p w:rsidR="00F15EE8" w:rsidRDefault="00F15EE8" w:rsidP="00365264">
            <w:pPr>
              <w:tabs>
                <w:tab w:val="left" w:pos="1995"/>
              </w:tabs>
              <w:spacing w:after="0"/>
              <w:jc w:val="center"/>
              <w:rPr>
                <w:rFonts w:ascii="Arial" w:hAnsi="Arial" w:cs="Arial"/>
              </w:rPr>
            </w:pPr>
          </w:p>
          <w:p w:rsidR="00F15EE8" w:rsidRDefault="00F15EE8" w:rsidP="00365264">
            <w:pPr>
              <w:tabs>
                <w:tab w:val="left" w:pos="1995"/>
              </w:tabs>
              <w:spacing w:after="0"/>
              <w:jc w:val="center"/>
              <w:rPr>
                <w:rFonts w:ascii="Arial" w:hAnsi="Arial" w:cs="Arial"/>
              </w:rPr>
            </w:pPr>
          </w:p>
        </w:tc>
        <w:tc>
          <w:tcPr>
            <w:tcW w:w="1134" w:type="dxa"/>
            <w:tcBorders>
              <w:right w:val="single" w:sz="4" w:space="0" w:color="auto"/>
            </w:tcBorders>
          </w:tcPr>
          <w:p w:rsidR="00F15EE8" w:rsidRPr="00CC6257" w:rsidRDefault="00F15EE8" w:rsidP="00365264">
            <w:pPr>
              <w:tabs>
                <w:tab w:val="left" w:pos="1995"/>
              </w:tabs>
              <w:spacing w:after="0"/>
              <w:jc w:val="center"/>
              <w:rPr>
                <w:rFonts w:ascii="Arial" w:hAnsi="Arial" w:cs="Arial"/>
              </w:rPr>
            </w:pPr>
          </w:p>
        </w:tc>
        <w:tc>
          <w:tcPr>
            <w:tcW w:w="1417" w:type="dxa"/>
            <w:tcBorders>
              <w:left w:val="single" w:sz="4" w:space="0" w:color="auto"/>
            </w:tcBorders>
          </w:tcPr>
          <w:p w:rsidR="00F15EE8" w:rsidRDefault="00F15EE8" w:rsidP="00365264">
            <w:pPr>
              <w:tabs>
                <w:tab w:val="left" w:pos="1995"/>
              </w:tabs>
              <w:spacing w:after="0"/>
              <w:jc w:val="center"/>
              <w:rPr>
                <w:rFonts w:ascii="Arial" w:hAnsi="Arial" w:cs="Arial"/>
              </w:rPr>
            </w:pPr>
          </w:p>
        </w:tc>
        <w:tc>
          <w:tcPr>
            <w:tcW w:w="1750" w:type="dxa"/>
          </w:tcPr>
          <w:p w:rsidR="00F15EE8" w:rsidRDefault="00545C7D" w:rsidP="00365264">
            <w:pPr>
              <w:tabs>
                <w:tab w:val="left" w:pos="1995"/>
              </w:tabs>
              <w:spacing w:after="0"/>
              <w:jc w:val="center"/>
              <w:rPr>
                <w:rFonts w:ascii="Arial" w:hAnsi="Arial" w:cs="Arial"/>
              </w:rPr>
            </w:pPr>
            <w:r>
              <w:rPr>
                <w:rFonts w:ascii="Arial" w:hAnsi="Arial" w:cs="Arial"/>
              </w:rPr>
              <w:t>Open Access</w:t>
            </w:r>
          </w:p>
        </w:tc>
        <w:tc>
          <w:tcPr>
            <w:tcW w:w="1139" w:type="dxa"/>
          </w:tcPr>
          <w:p w:rsidR="00F15EE8" w:rsidRDefault="00545C7D" w:rsidP="00365264">
            <w:pPr>
              <w:tabs>
                <w:tab w:val="left" w:pos="1995"/>
              </w:tabs>
              <w:spacing w:after="0"/>
              <w:jc w:val="center"/>
              <w:rPr>
                <w:rFonts w:ascii="Arial" w:hAnsi="Arial" w:cs="Arial"/>
              </w:rPr>
            </w:pPr>
            <w:r>
              <w:rPr>
                <w:rFonts w:ascii="Arial" w:hAnsi="Arial" w:cs="Arial"/>
              </w:rPr>
              <w:t>3</w:t>
            </w:r>
          </w:p>
        </w:tc>
        <w:tc>
          <w:tcPr>
            <w:tcW w:w="3915" w:type="dxa"/>
          </w:tcPr>
          <w:p w:rsidR="00F15EE8" w:rsidRDefault="00545C7D" w:rsidP="00365264">
            <w:pPr>
              <w:tabs>
                <w:tab w:val="left" w:pos="1995"/>
              </w:tabs>
              <w:spacing w:after="0"/>
              <w:rPr>
                <w:rFonts w:ascii="Arial" w:hAnsi="Arial" w:cs="Arial"/>
              </w:rPr>
            </w:pPr>
            <w:r>
              <w:rPr>
                <w:rFonts w:ascii="Arial" w:hAnsi="Arial" w:cs="Arial"/>
              </w:rPr>
              <w:t>Open Access focussing on SEND offer to young people</w:t>
            </w:r>
          </w:p>
        </w:tc>
      </w:tr>
      <w:tr w:rsidR="00545C7D" w:rsidRPr="00CC6257" w:rsidTr="00365264">
        <w:tc>
          <w:tcPr>
            <w:tcW w:w="1276" w:type="dxa"/>
            <w:tcBorders>
              <w:left w:val="single" w:sz="4" w:space="0" w:color="auto"/>
            </w:tcBorders>
          </w:tcPr>
          <w:p w:rsidR="00545C7D" w:rsidRDefault="00545C7D" w:rsidP="00365264">
            <w:pPr>
              <w:tabs>
                <w:tab w:val="left" w:pos="1995"/>
              </w:tabs>
              <w:spacing w:after="0"/>
              <w:rPr>
                <w:rFonts w:ascii="Arial" w:hAnsi="Arial" w:cs="Arial"/>
              </w:rPr>
            </w:pPr>
          </w:p>
        </w:tc>
        <w:tc>
          <w:tcPr>
            <w:tcW w:w="1843" w:type="dxa"/>
          </w:tcPr>
          <w:p w:rsidR="00545C7D" w:rsidRDefault="00545C7D" w:rsidP="00365264">
            <w:pPr>
              <w:tabs>
                <w:tab w:val="left" w:pos="1995"/>
              </w:tabs>
              <w:spacing w:after="0"/>
              <w:jc w:val="center"/>
              <w:rPr>
                <w:rFonts w:ascii="Arial" w:hAnsi="Arial" w:cs="Arial"/>
              </w:rPr>
            </w:pPr>
          </w:p>
        </w:tc>
        <w:tc>
          <w:tcPr>
            <w:tcW w:w="1134" w:type="dxa"/>
            <w:tcBorders>
              <w:right w:val="single" w:sz="4" w:space="0" w:color="auto"/>
            </w:tcBorders>
          </w:tcPr>
          <w:p w:rsidR="00545C7D" w:rsidRDefault="00545C7D" w:rsidP="00365264">
            <w:pPr>
              <w:tabs>
                <w:tab w:val="left" w:pos="1995"/>
              </w:tabs>
              <w:spacing w:after="0"/>
              <w:jc w:val="center"/>
              <w:rPr>
                <w:rFonts w:ascii="Arial" w:hAnsi="Arial" w:cs="Arial"/>
              </w:rPr>
            </w:pPr>
          </w:p>
        </w:tc>
        <w:tc>
          <w:tcPr>
            <w:tcW w:w="1417" w:type="dxa"/>
            <w:tcBorders>
              <w:left w:val="single" w:sz="4" w:space="0" w:color="auto"/>
            </w:tcBorders>
          </w:tcPr>
          <w:p w:rsidR="00545C7D" w:rsidRDefault="00545C7D" w:rsidP="00365264">
            <w:pPr>
              <w:tabs>
                <w:tab w:val="left" w:pos="1995"/>
              </w:tabs>
              <w:spacing w:after="0"/>
              <w:jc w:val="center"/>
              <w:rPr>
                <w:rFonts w:ascii="Arial" w:hAnsi="Arial" w:cs="Arial"/>
              </w:rPr>
            </w:pPr>
          </w:p>
        </w:tc>
        <w:tc>
          <w:tcPr>
            <w:tcW w:w="1750" w:type="dxa"/>
          </w:tcPr>
          <w:p w:rsidR="00545C7D" w:rsidRDefault="00725F2F" w:rsidP="00365264">
            <w:pPr>
              <w:tabs>
                <w:tab w:val="left" w:pos="1995"/>
              </w:tabs>
              <w:spacing w:after="0"/>
              <w:jc w:val="center"/>
              <w:rPr>
                <w:rFonts w:ascii="Arial" w:hAnsi="Arial" w:cs="Arial"/>
              </w:rPr>
            </w:pPr>
            <w:r>
              <w:rPr>
                <w:rFonts w:ascii="Arial" w:hAnsi="Arial" w:cs="Arial"/>
              </w:rPr>
              <w:t>Early Help Interventions</w:t>
            </w:r>
          </w:p>
        </w:tc>
        <w:tc>
          <w:tcPr>
            <w:tcW w:w="1139" w:type="dxa"/>
          </w:tcPr>
          <w:p w:rsidR="00545C7D" w:rsidRDefault="00725F2F" w:rsidP="00365264">
            <w:pPr>
              <w:tabs>
                <w:tab w:val="left" w:pos="1995"/>
              </w:tabs>
              <w:spacing w:after="0"/>
              <w:jc w:val="center"/>
              <w:rPr>
                <w:rFonts w:ascii="Arial" w:hAnsi="Arial" w:cs="Arial"/>
              </w:rPr>
            </w:pPr>
            <w:r>
              <w:rPr>
                <w:rFonts w:ascii="Arial" w:hAnsi="Arial" w:cs="Arial"/>
              </w:rPr>
              <w:t>3</w:t>
            </w:r>
          </w:p>
        </w:tc>
        <w:tc>
          <w:tcPr>
            <w:tcW w:w="3915" w:type="dxa"/>
          </w:tcPr>
          <w:p w:rsidR="00545C7D" w:rsidRDefault="00725F2F" w:rsidP="00365264">
            <w:pPr>
              <w:tabs>
                <w:tab w:val="left" w:pos="1995"/>
              </w:tabs>
              <w:spacing w:after="0"/>
              <w:rPr>
                <w:rFonts w:ascii="Arial" w:hAnsi="Arial" w:cs="Arial"/>
              </w:rPr>
            </w:pPr>
            <w:r>
              <w:rPr>
                <w:rFonts w:ascii="Arial" w:hAnsi="Arial" w:cs="Arial"/>
              </w:rPr>
              <w:t>One to One support targeted at young people in Valley Ward</w:t>
            </w:r>
          </w:p>
        </w:tc>
      </w:tr>
      <w:tr w:rsidR="00725F2F" w:rsidRPr="00CC6257" w:rsidTr="00365264">
        <w:tc>
          <w:tcPr>
            <w:tcW w:w="1276" w:type="dxa"/>
            <w:tcBorders>
              <w:left w:val="single" w:sz="4" w:space="0" w:color="auto"/>
            </w:tcBorders>
          </w:tcPr>
          <w:p w:rsidR="00725F2F" w:rsidRDefault="00725F2F" w:rsidP="00365264">
            <w:pPr>
              <w:tabs>
                <w:tab w:val="left" w:pos="1995"/>
              </w:tabs>
              <w:spacing w:after="0"/>
              <w:rPr>
                <w:rFonts w:ascii="Arial" w:hAnsi="Arial" w:cs="Arial"/>
              </w:rPr>
            </w:pPr>
            <w:r>
              <w:rPr>
                <w:rFonts w:ascii="Arial" w:hAnsi="Arial" w:cs="Arial"/>
              </w:rPr>
              <w:t>Harry’s</w:t>
            </w:r>
          </w:p>
        </w:tc>
        <w:tc>
          <w:tcPr>
            <w:tcW w:w="1843" w:type="dxa"/>
          </w:tcPr>
          <w:p w:rsidR="00725F2F" w:rsidRDefault="00725F2F" w:rsidP="00365264">
            <w:pPr>
              <w:tabs>
                <w:tab w:val="left" w:pos="1995"/>
              </w:tabs>
              <w:spacing w:after="0"/>
              <w:jc w:val="center"/>
              <w:rPr>
                <w:rFonts w:ascii="Arial" w:hAnsi="Arial" w:cs="Arial"/>
              </w:rPr>
            </w:pPr>
            <w:r>
              <w:rPr>
                <w:rFonts w:ascii="Arial" w:hAnsi="Arial" w:cs="Arial"/>
              </w:rPr>
              <w:t>Open Access</w:t>
            </w:r>
          </w:p>
        </w:tc>
        <w:tc>
          <w:tcPr>
            <w:tcW w:w="1134" w:type="dxa"/>
            <w:tcBorders>
              <w:right w:val="single" w:sz="4" w:space="0" w:color="auto"/>
            </w:tcBorders>
          </w:tcPr>
          <w:p w:rsidR="00725F2F" w:rsidRDefault="00725F2F" w:rsidP="00365264">
            <w:pPr>
              <w:tabs>
                <w:tab w:val="left" w:pos="1995"/>
              </w:tabs>
              <w:spacing w:after="0"/>
              <w:jc w:val="center"/>
              <w:rPr>
                <w:rFonts w:ascii="Arial" w:hAnsi="Arial" w:cs="Arial"/>
              </w:rPr>
            </w:pPr>
            <w:r>
              <w:rPr>
                <w:rFonts w:ascii="Arial" w:hAnsi="Arial" w:cs="Arial"/>
              </w:rPr>
              <w:t>3</w:t>
            </w:r>
          </w:p>
        </w:tc>
        <w:tc>
          <w:tcPr>
            <w:tcW w:w="1417" w:type="dxa"/>
            <w:tcBorders>
              <w:left w:val="single" w:sz="4" w:space="0" w:color="auto"/>
            </w:tcBorders>
          </w:tcPr>
          <w:p w:rsidR="00725F2F" w:rsidRDefault="00725F2F" w:rsidP="00365264">
            <w:pPr>
              <w:tabs>
                <w:tab w:val="left" w:pos="1995"/>
              </w:tabs>
              <w:spacing w:after="0"/>
              <w:jc w:val="center"/>
              <w:rPr>
                <w:rFonts w:ascii="Arial" w:hAnsi="Arial" w:cs="Arial"/>
              </w:rPr>
            </w:pPr>
            <w:r>
              <w:rPr>
                <w:rFonts w:ascii="Arial" w:hAnsi="Arial" w:cs="Arial"/>
              </w:rPr>
              <w:t xml:space="preserve">Harry’s YC / Oxted </w:t>
            </w:r>
          </w:p>
        </w:tc>
        <w:tc>
          <w:tcPr>
            <w:tcW w:w="1750" w:type="dxa"/>
          </w:tcPr>
          <w:p w:rsidR="00725F2F" w:rsidRDefault="00725F2F" w:rsidP="00365264">
            <w:pPr>
              <w:tabs>
                <w:tab w:val="left" w:pos="1995"/>
              </w:tabs>
              <w:spacing w:after="0"/>
              <w:jc w:val="center"/>
              <w:rPr>
                <w:rFonts w:ascii="Arial" w:hAnsi="Arial" w:cs="Arial"/>
              </w:rPr>
            </w:pPr>
            <w:r>
              <w:rPr>
                <w:rFonts w:ascii="Arial" w:hAnsi="Arial" w:cs="Arial"/>
              </w:rPr>
              <w:t>Open Access</w:t>
            </w:r>
          </w:p>
        </w:tc>
        <w:tc>
          <w:tcPr>
            <w:tcW w:w="1139" w:type="dxa"/>
          </w:tcPr>
          <w:p w:rsidR="00725F2F" w:rsidRDefault="00870884" w:rsidP="00365264">
            <w:pPr>
              <w:tabs>
                <w:tab w:val="left" w:pos="1995"/>
              </w:tabs>
              <w:spacing w:after="0"/>
              <w:jc w:val="center"/>
              <w:rPr>
                <w:rFonts w:ascii="Arial" w:hAnsi="Arial" w:cs="Arial"/>
              </w:rPr>
            </w:pPr>
            <w:r>
              <w:rPr>
                <w:rFonts w:ascii="Arial" w:hAnsi="Arial" w:cs="Arial"/>
              </w:rPr>
              <w:t>3</w:t>
            </w:r>
          </w:p>
        </w:tc>
        <w:tc>
          <w:tcPr>
            <w:tcW w:w="3915" w:type="dxa"/>
          </w:tcPr>
          <w:p w:rsidR="00725F2F" w:rsidRDefault="00E47C9E" w:rsidP="00365264">
            <w:pPr>
              <w:tabs>
                <w:tab w:val="left" w:pos="1995"/>
              </w:tabs>
              <w:spacing w:after="0"/>
              <w:rPr>
                <w:rFonts w:ascii="Arial" w:hAnsi="Arial" w:cs="Arial"/>
              </w:rPr>
            </w:pPr>
            <w:r>
              <w:rPr>
                <w:rFonts w:ascii="Arial" w:hAnsi="Arial" w:cs="Arial"/>
              </w:rPr>
              <w:t>Open Access with curriculum focussing on health and resilience</w:t>
            </w:r>
          </w:p>
        </w:tc>
      </w:tr>
      <w:tr w:rsidR="00725F2F" w:rsidRPr="00CC6257" w:rsidTr="00365264">
        <w:tc>
          <w:tcPr>
            <w:tcW w:w="1276" w:type="dxa"/>
            <w:tcBorders>
              <w:left w:val="single" w:sz="4" w:space="0" w:color="auto"/>
            </w:tcBorders>
          </w:tcPr>
          <w:p w:rsidR="00725F2F" w:rsidRDefault="00725F2F" w:rsidP="00365264">
            <w:pPr>
              <w:tabs>
                <w:tab w:val="left" w:pos="1995"/>
              </w:tabs>
              <w:spacing w:after="0"/>
              <w:rPr>
                <w:rFonts w:ascii="Arial" w:hAnsi="Arial" w:cs="Arial"/>
              </w:rPr>
            </w:pPr>
          </w:p>
        </w:tc>
        <w:tc>
          <w:tcPr>
            <w:tcW w:w="1843" w:type="dxa"/>
          </w:tcPr>
          <w:p w:rsidR="00725F2F" w:rsidRDefault="00E47C9E" w:rsidP="00365264">
            <w:pPr>
              <w:tabs>
                <w:tab w:val="left" w:pos="1995"/>
              </w:tabs>
              <w:spacing w:after="0"/>
              <w:jc w:val="center"/>
              <w:rPr>
                <w:rFonts w:ascii="Arial" w:hAnsi="Arial" w:cs="Arial"/>
              </w:rPr>
            </w:pPr>
            <w:r>
              <w:rPr>
                <w:rFonts w:ascii="Arial" w:hAnsi="Arial" w:cs="Arial"/>
              </w:rPr>
              <w:t>Open Access</w:t>
            </w:r>
          </w:p>
        </w:tc>
        <w:tc>
          <w:tcPr>
            <w:tcW w:w="1134" w:type="dxa"/>
            <w:tcBorders>
              <w:right w:val="single" w:sz="4" w:space="0" w:color="auto"/>
            </w:tcBorders>
          </w:tcPr>
          <w:p w:rsidR="00725F2F" w:rsidRDefault="00870884" w:rsidP="00365264">
            <w:pPr>
              <w:tabs>
                <w:tab w:val="left" w:pos="1995"/>
              </w:tabs>
              <w:spacing w:after="0"/>
              <w:jc w:val="center"/>
              <w:rPr>
                <w:rFonts w:ascii="Arial" w:hAnsi="Arial" w:cs="Arial"/>
              </w:rPr>
            </w:pPr>
            <w:r>
              <w:rPr>
                <w:rFonts w:ascii="Arial" w:hAnsi="Arial" w:cs="Arial"/>
              </w:rPr>
              <w:t>3</w:t>
            </w:r>
          </w:p>
        </w:tc>
        <w:tc>
          <w:tcPr>
            <w:tcW w:w="1417" w:type="dxa"/>
            <w:tcBorders>
              <w:left w:val="single" w:sz="4" w:space="0" w:color="auto"/>
            </w:tcBorders>
          </w:tcPr>
          <w:p w:rsidR="00725F2F" w:rsidRDefault="00725F2F" w:rsidP="00365264">
            <w:pPr>
              <w:tabs>
                <w:tab w:val="left" w:pos="1995"/>
              </w:tabs>
              <w:spacing w:after="0"/>
              <w:jc w:val="center"/>
              <w:rPr>
                <w:rFonts w:ascii="Arial" w:hAnsi="Arial" w:cs="Arial"/>
              </w:rPr>
            </w:pPr>
          </w:p>
        </w:tc>
        <w:tc>
          <w:tcPr>
            <w:tcW w:w="1750" w:type="dxa"/>
          </w:tcPr>
          <w:p w:rsidR="00725F2F" w:rsidRDefault="00702D83" w:rsidP="00365264">
            <w:pPr>
              <w:tabs>
                <w:tab w:val="left" w:pos="1995"/>
              </w:tabs>
              <w:spacing w:after="0"/>
              <w:jc w:val="center"/>
              <w:rPr>
                <w:rFonts w:ascii="Arial" w:hAnsi="Arial" w:cs="Arial"/>
              </w:rPr>
            </w:pPr>
            <w:r>
              <w:rPr>
                <w:rFonts w:ascii="Arial" w:hAnsi="Arial" w:cs="Arial"/>
              </w:rPr>
              <w:t xml:space="preserve">Targeted </w:t>
            </w:r>
          </w:p>
        </w:tc>
        <w:tc>
          <w:tcPr>
            <w:tcW w:w="1139" w:type="dxa"/>
          </w:tcPr>
          <w:p w:rsidR="00725F2F" w:rsidRDefault="0022447C" w:rsidP="00365264">
            <w:pPr>
              <w:tabs>
                <w:tab w:val="left" w:pos="1995"/>
              </w:tabs>
              <w:spacing w:after="0"/>
              <w:jc w:val="center"/>
              <w:rPr>
                <w:rFonts w:ascii="Arial" w:hAnsi="Arial" w:cs="Arial"/>
              </w:rPr>
            </w:pPr>
            <w:r>
              <w:rPr>
                <w:rFonts w:ascii="Arial" w:hAnsi="Arial" w:cs="Arial"/>
              </w:rPr>
              <w:t>3</w:t>
            </w:r>
          </w:p>
        </w:tc>
        <w:tc>
          <w:tcPr>
            <w:tcW w:w="3915" w:type="dxa"/>
          </w:tcPr>
          <w:p w:rsidR="00725F2F" w:rsidRDefault="00702D83" w:rsidP="00365264">
            <w:pPr>
              <w:tabs>
                <w:tab w:val="left" w:pos="1995"/>
              </w:tabs>
              <w:spacing w:after="0"/>
              <w:rPr>
                <w:rFonts w:ascii="Arial" w:hAnsi="Arial" w:cs="Arial"/>
              </w:rPr>
            </w:pPr>
            <w:r>
              <w:rPr>
                <w:rFonts w:ascii="Arial" w:hAnsi="Arial" w:cs="Arial"/>
              </w:rPr>
              <w:t>Need to engage young people who are NEET / RONI</w:t>
            </w:r>
            <w:r w:rsidR="00D62FE4">
              <w:rPr>
                <w:rFonts w:ascii="Arial" w:hAnsi="Arial" w:cs="Arial"/>
              </w:rPr>
              <w:t xml:space="preserve"> / in </w:t>
            </w:r>
            <w:r>
              <w:rPr>
                <w:rFonts w:ascii="Arial" w:hAnsi="Arial" w:cs="Arial"/>
              </w:rPr>
              <w:t>Hurst Green. Small group work</w:t>
            </w:r>
          </w:p>
        </w:tc>
      </w:tr>
      <w:tr w:rsidR="00E47C9E" w:rsidRPr="00CC6257" w:rsidTr="00365264">
        <w:tc>
          <w:tcPr>
            <w:tcW w:w="1276" w:type="dxa"/>
            <w:tcBorders>
              <w:left w:val="single" w:sz="4" w:space="0" w:color="auto"/>
              <w:bottom w:val="single" w:sz="4" w:space="0" w:color="auto"/>
            </w:tcBorders>
          </w:tcPr>
          <w:p w:rsidR="00E47C9E" w:rsidRDefault="00E47C9E" w:rsidP="00365264">
            <w:pPr>
              <w:tabs>
                <w:tab w:val="left" w:pos="1995"/>
              </w:tabs>
              <w:spacing w:after="0"/>
              <w:rPr>
                <w:rFonts w:ascii="Arial" w:hAnsi="Arial" w:cs="Arial"/>
              </w:rPr>
            </w:pPr>
          </w:p>
        </w:tc>
        <w:tc>
          <w:tcPr>
            <w:tcW w:w="1843" w:type="dxa"/>
            <w:tcBorders>
              <w:bottom w:val="single" w:sz="4" w:space="0" w:color="auto"/>
            </w:tcBorders>
          </w:tcPr>
          <w:p w:rsidR="00E47C9E" w:rsidRDefault="00702D83" w:rsidP="00365264">
            <w:pPr>
              <w:tabs>
                <w:tab w:val="left" w:pos="1995"/>
              </w:tabs>
              <w:spacing w:after="0"/>
              <w:jc w:val="center"/>
              <w:rPr>
                <w:rFonts w:ascii="Arial" w:hAnsi="Arial" w:cs="Arial"/>
              </w:rPr>
            </w:pPr>
            <w:r>
              <w:rPr>
                <w:rFonts w:ascii="Arial" w:hAnsi="Arial" w:cs="Arial"/>
              </w:rPr>
              <w:t xml:space="preserve">Targeted group </w:t>
            </w:r>
          </w:p>
        </w:tc>
        <w:tc>
          <w:tcPr>
            <w:tcW w:w="1134" w:type="dxa"/>
            <w:tcBorders>
              <w:bottom w:val="single" w:sz="4" w:space="0" w:color="auto"/>
              <w:right w:val="single" w:sz="4" w:space="0" w:color="auto"/>
            </w:tcBorders>
          </w:tcPr>
          <w:p w:rsidR="00E47C9E" w:rsidRDefault="003A6C5F" w:rsidP="00365264">
            <w:pPr>
              <w:tabs>
                <w:tab w:val="left" w:pos="1995"/>
              </w:tabs>
              <w:spacing w:after="0"/>
              <w:jc w:val="center"/>
              <w:rPr>
                <w:rFonts w:ascii="Arial" w:hAnsi="Arial" w:cs="Arial"/>
              </w:rPr>
            </w:pPr>
            <w:r>
              <w:rPr>
                <w:rFonts w:ascii="Arial" w:hAnsi="Arial" w:cs="Arial"/>
              </w:rPr>
              <w:t>3</w:t>
            </w:r>
          </w:p>
        </w:tc>
        <w:tc>
          <w:tcPr>
            <w:tcW w:w="1417" w:type="dxa"/>
            <w:tcBorders>
              <w:left w:val="single" w:sz="4" w:space="0" w:color="auto"/>
              <w:bottom w:val="single" w:sz="4" w:space="0" w:color="auto"/>
            </w:tcBorders>
          </w:tcPr>
          <w:p w:rsidR="00E47C9E" w:rsidRDefault="00E47C9E" w:rsidP="00365264">
            <w:pPr>
              <w:tabs>
                <w:tab w:val="left" w:pos="1995"/>
              </w:tabs>
              <w:spacing w:after="0"/>
              <w:jc w:val="center"/>
              <w:rPr>
                <w:rFonts w:ascii="Arial" w:hAnsi="Arial" w:cs="Arial"/>
              </w:rPr>
            </w:pPr>
          </w:p>
        </w:tc>
        <w:tc>
          <w:tcPr>
            <w:tcW w:w="1750" w:type="dxa"/>
            <w:tcBorders>
              <w:bottom w:val="single" w:sz="4" w:space="0" w:color="auto"/>
            </w:tcBorders>
          </w:tcPr>
          <w:p w:rsidR="00E47C9E" w:rsidRDefault="00702D83" w:rsidP="00365264">
            <w:pPr>
              <w:tabs>
                <w:tab w:val="left" w:pos="1995"/>
              </w:tabs>
              <w:spacing w:after="0"/>
              <w:jc w:val="center"/>
              <w:rPr>
                <w:rFonts w:ascii="Arial" w:hAnsi="Arial" w:cs="Arial"/>
              </w:rPr>
            </w:pPr>
            <w:r>
              <w:rPr>
                <w:rFonts w:ascii="Arial" w:hAnsi="Arial" w:cs="Arial"/>
              </w:rPr>
              <w:t>Twister Group</w:t>
            </w:r>
          </w:p>
        </w:tc>
        <w:tc>
          <w:tcPr>
            <w:tcW w:w="1139" w:type="dxa"/>
            <w:tcBorders>
              <w:bottom w:val="single" w:sz="4" w:space="0" w:color="auto"/>
            </w:tcBorders>
          </w:tcPr>
          <w:p w:rsidR="00E47C9E" w:rsidRDefault="00702D83" w:rsidP="00365264">
            <w:pPr>
              <w:tabs>
                <w:tab w:val="left" w:pos="1995"/>
              </w:tabs>
              <w:spacing w:after="0"/>
              <w:jc w:val="center"/>
              <w:rPr>
                <w:rFonts w:ascii="Arial" w:hAnsi="Arial" w:cs="Arial"/>
              </w:rPr>
            </w:pPr>
            <w:r>
              <w:rPr>
                <w:rFonts w:ascii="Arial" w:hAnsi="Arial" w:cs="Arial"/>
              </w:rPr>
              <w:t>3</w:t>
            </w:r>
          </w:p>
        </w:tc>
        <w:tc>
          <w:tcPr>
            <w:tcW w:w="3915" w:type="dxa"/>
            <w:tcBorders>
              <w:bottom w:val="single" w:sz="4" w:space="0" w:color="auto"/>
            </w:tcBorders>
          </w:tcPr>
          <w:p w:rsidR="00E47C9E" w:rsidRDefault="00365264" w:rsidP="00365264">
            <w:pPr>
              <w:tabs>
                <w:tab w:val="left" w:pos="1995"/>
              </w:tabs>
              <w:spacing w:after="0"/>
              <w:rPr>
                <w:rFonts w:ascii="Arial" w:hAnsi="Arial" w:cs="Arial"/>
              </w:rPr>
            </w:pPr>
            <w:r>
              <w:rPr>
                <w:rFonts w:ascii="Arial" w:hAnsi="Arial" w:cs="Arial"/>
              </w:rPr>
              <w:t>Work with vulnerable group</w:t>
            </w:r>
          </w:p>
        </w:tc>
      </w:tr>
      <w:tr w:rsidR="00725F2F" w:rsidRPr="00CC6257" w:rsidTr="00365264">
        <w:tc>
          <w:tcPr>
            <w:tcW w:w="1276" w:type="dxa"/>
            <w:tcBorders>
              <w:left w:val="single" w:sz="4" w:space="0" w:color="auto"/>
              <w:bottom w:val="single" w:sz="8" w:space="0" w:color="auto"/>
            </w:tcBorders>
          </w:tcPr>
          <w:p w:rsidR="00725F2F" w:rsidRDefault="00725F2F" w:rsidP="00365264">
            <w:pPr>
              <w:tabs>
                <w:tab w:val="left" w:pos="1995"/>
              </w:tabs>
              <w:spacing w:after="0"/>
              <w:rPr>
                <w:rFonts w:ascii="Arial" w:hAnsi="Arial" w:cs="Arial"/>
              </w:rPr>
            </w:pPr>
          </w:p>
        </w:tc>
        <w:tc>
          <w:tcPr>
            <w:tcW w:w="1843" w:type="dxa"/>
            <w:tcBorders>
              <w:bottom w:val="single" w:sz="8" w:space="0" w:color="auto"/>
            </w:tcBorders>
          </w:tcPr>
          <w:p w:rsidR="00725F2F" w:rsidRDefault="00E47C9E" w:rsidP="00365264">
            <w:pPr>
              <w:tabs>
                <w:tab w:val="left" w:pos="1995"/>
              </w:tabs>
              <w:spacing w:after="0"/>
              <w:jc w:val="center"/>
              <w:rPr>
                <w:rFonts w:ascii="Arial" w:hAnsi="Arial" w:cs="Arial"/>
              </w:rPr>
            </w:pPr>
            <w:r>
              <w:rPr>
                <w:rFonts w:ascii="Arial" w:hAnsi="Arial" w:cs="Arial"/>
              </w:rPr>
              <w:t>Twister Group</w:t>
            </w:r>
          </w:p>
        </w:tc>
        <w:tc>
          <w:tcPr>
            <w:tcW w:w="1134" w:type="dxa"/>
            <w:tcBorders>
              <w:bottom w:val="single" w:sz="8" w:space="0" w:color="auto"/>
              <w:right w:val="single" w:sz="4" w:space="0" w:color="auto"/>
            </w:tcBorders>
          </w:tcPr>
          <w:p w:rsidR="00725F2F" w:rsidRDefault="00E47C9E" w:rsidP="00365264">
            <w:pPr>
              <w:tabs>
                <w:tab w:val="left" w:pos="1995"/>
              </w:tabs>
              <w:spacing w:after="0"/>
              <w:jc w:val="center"/>
              <w:rPr>
                <w:rFonts w:ascii="Arial" w:hAnsi="Arial" w:cs="Arial"/>
              </w:rPr>
            </w:pPr>
            <w:r>
              <w:rPr>
                <w:rFonts w:ascii="Arial" w:hAnsi="Arial" w:cs="Arial"/>
              </w:rPr>
              <w:t>3</w:t>
            </w:r>
          </w:p>
        </w:tc>
        <w:tc>
          <w:tcPr>
            <w:tcW w:w="1417" w:type="dxa"/>
            <w:tcBorders>
              <w:left w:val="single" w:sz="4" w:space="0" w:color="auto"/>
              <w:bottom w:val="single" w:sz="8" w:space="0" w:color="auto"/>
            </w:tcBorders>
          </w:tcPr>
          <w:p w:rsidR="00725F2F" w:rsidRDefault="00725F2F" w:rsidP="00365264">
            <w:pPr>
              <w:tabs>
                <w:tab w:val="left" w:pos="1995"/>
              </w:tabs>
              <w:spacing w:after="0"/>
              <w:jc w:val="center"/>
              <w:rPr>
                <w:rFonts w:ascii="Arial" w:hAnsi="Arial" w:cs="Arial"/>
              </w:rPr>
            </w:pPr>
          </w:p>
        </w:tc>
        <w:tc>
          <w:tcPr>
            <w:tcW w:w="1750" w:type="dxa"/>
            <w:tcBorders>
              <w:bottom w:val="single" w:sz="8" w:space="0" w:color="auto"/>
            </w:tcBorders>
          </w:tcPr>
          <w:p w:rsidR="00725F2F" w:rsidRDefault="0022447C" w:rsidP="00365264">
            <w:pPr>
              <w:tabs>
                <w:tab w:val="left" w:pos="1995"/>
              </w:tabs>
              <w:spacing w:after="0"/>
              <w:rPr>
                <w:rFonts w:ascii="Arial" w:hAnsi="Arial" w:cs="Arial"/>
              </w:rPr>
            </w:pPr>
            <w:r>
              <w:rPr>
                <w:rFonts w:ascii="Arial" w:hAnsi="Arial" w:cs="Arial"/>
              </w:rPr>
              <w:t>Early Help Interventions</w:t>
            </w:r>
          </w:p>
        </w:tc>
        <w:tc>
          <w:tcPr>
            <w:tcW w:w="1139" w:type="dxa"/>
            <w:tcBorders>
              <w:bottom w:val="single" w:sz="8" w:space="0" w:color="auto"/>
            </w:tcBorders>
          </w:tcPr>
          <w:p w:rsidR="00725F2F" w:rsidRDefault="0022447C" w:rsidP="00365264">
            <w:pPr>
              <w:tabs>
                <w:tab w:val="left" w:pos="1995"/>
              </w:tabs>
              <w:spacing w:after="0"/>
              <w:jc w:val="center"/>
              <w:rPr>
                <w:rFonts w:ascii="Arial" w:hAnsi="Arial" w:cs="Arial"/>
              </w:rPr>
            </w:pPr>
            <w:r>
              <w:rPr>
                <w:rFonts w:ascii="Arial" w:hAnsi="Arial" w:cs="Arial"/>
              </w:rPr>
              <w:t>3</w:t>
            </w:r>
          </w:p>
        </w:tc>
        <w:tc>
          <w:tcPr>
            <w:tcW w:w="3915" w:type="dxa"/>
            <w:tcBorders>
              <w:bottom w:val="single" w:sz="8" w:space="0" w:color="auto"/>
            </w:tcBorders>
          </w:tcPr>
          <w:p w:rsidR="00725F2F" w:rsidRDefault="0022447C" w:rsidP="00365264">
            <w:pPr>
              <w:tabs>
                <w:tab w:val="left" w:pos="1995"/>
              </w:tabs>
              <w:spacing w:after="0"/>
              <w:rPr>
                <w:rFonts w:ascii="Arial" w:hAnsi="Arial" w:cs="Arial"/>
              </w:rPr>
            </w:pPr>
            <w:r>
              <w:rPr>
                <w:rFonts w:ascii="Arial" w:hAnsi="Arial" w:cs="Arial"/>
              </w:rPr>
              <w:t>One to One support targeted at young people focussing on Hurst Green</w:t>
            </w:r>
          </w:p>
        </w:tc>
      </w:tr>
      <w:tr w:rsidR="00E47C9E" w:rsidRPr="00CC6257" w:rsidTr="00365264">
        <w:tc>
          <w:tcPr>
            <w:tcW w:w="1276" w:type="dxa"/>
            <w:tcBorders>
              <w:top w:val="single" w:sz="8" w:space="0" w:color="auto"/>
              <w:left w:val="single" w:sz="4" w:space="0" w:color="auto"/>
            </w:tcBorders>
          </w:tcPr>
          <w:p w:rsidR="00E47C9E" w:rsidRDefault="00E47C9E" w:rsidP="00365264">
            <w:pPr>
              <w:tabs>
                <w:tab w:val="left" w:pos="1995"/>
              </w:tabs>
              <w:spacing w:after="0"/>
              <w:rPr>
                <w:rFonts w:ascii="Arial" w:hAnsi="Arial" w:cs="Arial"/>
              </w:rPr>
            </w:pPr>
          </w:p>
        </w:tc>
        <w:tc>
          <w:tcPr>
            <w:tcW w:w="1843" w:type="dxa"/>
            <w:tcBorders>
              <w:top w:val="single" w:sz="8" w:space="0" w:color="auto"/>
            </w:tcBorders>
          </w:tcPr>
          <w:p w:rsidR="00E47C9E" w:rsidRDefault="00E47C9E" w:rsidP="00365264">
            <w:pPr>
              <w:tabs>
                <w:tab w:val="left" w:pos="1995"/>
              </w:tabs>
              <w:spacing w:after="0"/>
              <w:jc w:val="center"/>
              <w:rPr>
                <w:rFonts w:ascii="Arial" w:hAnsi="Arial" w:cs="Arial"/>
              </w:rPr>
            </w:pPr>
          </w:p>
        </w:tc>
        <w:tc>
          <w:tcPr>
            <w:tcW w:w="1134" w:type="dxa"/>
            <w:tcBorders>
              <w:top w:val="single" w:sz="8" w:space="0" w:color="auto"/>
              <w:right w:val="single" w:sz="4" w:space="0" w:color="auto"/>
            </w:tcBorders>
          </w:tcPr>
          <w:p w:rsidR="00E47C9E" w:rsidRDefault="00E47C9E" w:rsidP="00365264">
            <w:pPr>
              <w:tabs>
                <w:tab w:val="left" w:pos="1995"/>
              </w:tabs>
              <w:spacing w:after="0"/>
              <w:jc w:val="center"/>
              <w:rPr>
                <w:rFonts w:ascii="Arial" w:hAnsi="Arial" w:cs="Arial"/>
              </w:rPr>
            </w:pPr>
          </w:p>
        </w:tc>
        <w:tc>
          <w:tcPr>
            <w:tcW w:w="1417" w:type="dxa"/>
            <w:tcBorders>
              <w:top w:val="single" w:sz="8" w:space="0" w:color="auto"/>
              <w:left w:val="single" w:sz="4" w:space="0" w:color="auto"/>
            </w:tcBorders>
          </w:tcPr>
          <w:p w:rsidR="00E47C9E" w:rsidRDefault="0022447C" w:rsidP="00365264">
            <w:pPr>
              <w:tabs>
                <w:tab w:val="left" w:pos="1995"/>
              </w:tabs>
              <w:spacing w:after="0"/>
              <w:jc w:val="center"/>
              <w:rPr>
                <w:rFonts w:ascii="Arial" w:hAnsi="Arial" w:cs="Arial"/>
              </w:rPr>
            </w:pPr>
            <w:r>
              <w:rPr>
                <w:rFonts w:ascii="Arial" w:hAnsi="Arial" w:cs="Arial"/>
              </w:rPr>
              <w:t>Godstone</w:t>
            </w:r>
          </w:p>
        </w:tc>
        <w:tc>
          <w:tcPr>
            <w:tcW w:w="1750" w:type="dxa"/>
            <w:tcBorders>
              <w:top w:val="single" w:sz="8" w:space="0" w:color="auto"/>
            </w:tcBorders>
          </w:tcPr>
          <w:p w:rsidR="00E47C9E" w:rsidRDefault="004860F0" w:rsidP="00365264">
            <w:pPr>
              <w:tabs>
                <w:tab w:val="left" w:pos="1995"/>
              </w:tabs>
              <w:spacing w:after="0"/>
              <w:jc w:val="center"/>
              <w:rPr>
                <w:rFonts w:ascii="Arial" w:hAnsi="Arial" w:cs="Arial"/>
              </w:rPr>
            </w:pPr>
            <w:r>
              <w:rPr>
                <w:rFonts w:ascii="Arial" w:hAnsi="Arial" w:cs="Arial"/>
              </w:rPr>
              <w:t>Targeted Interventions</w:t>
            </w:r>
          </w:p>
        </w:tc>
        <w:tc>
          <w:tcPr>
            <w:tcW w:w="1139" w:type="dxa"/>
            <w:tcBorders>
              <w:top w:val="single" w:sz="8" w:space="0" w:color="auto"/>
            </w:tcBorders>
          </w:tcPr>
          <w:p w:rsidR="00E47C9E" w:rsidRDefault="004860F0" w:rsidP="00365264">
            <w:pPr>
              <w:tabs>
                <w:tab w:val="left" w:pos="1995"/>
              </w:tabs>
              <w:spacing w:after="0"/>
              <w:jc w:val="center"/>
              <w:rPr>
                <w:rFonts w:ascii="Arial" w:hAnsi="Arial" w:cs="Arial"/>
              </w:rPr>
            </w:pPr>
            <w:r>
              <w:rPr>
                <w:rFonts w:ascii="Arial" w:hAnsi="Arial" w:cs="Arial"/>
              </w:rPr>
              <w:t>3</w:t>
            </w:r>
          </w:p>
        </w:tc>
        <w:tc>
          <w:tcPr>
            <w:tcW w:w="3915" w:type="dxa"/>
            <w:tcBorders>
              <w:top w:val="single" w:sz="8" w:space="0" w:color="auto"/>
            </w:tcBorders>
          </w:tcPr>
          <w:p w:rsidR="00D62FE4" w:rsidRDefault="003A6C5F" w:rsidP="00365264">
            <w:pPr>
              <w:tabs>
                <w:tab w:val="left" w:pos="1995"/>
              </w:tabs>
              <w:spacing w:after="0"/>
              <w:rPr>
                <w:rFonts w:ascii="Arial" w:hAnsi="Arial" w:cs="Arial"/>
              </w:rPr>
            </w:pPr>
            <w:r>
              <w:rPr>
                <w:rFonts w:ascii="Arial" w:hAnsi="Arial" w:cs="Arial"/>
              </w:rPr>
              <w:t>Need to engage young people who are NEET / RONI / Small group work</w:t>
            </w:r>
          </w:p>
          <w:p w:rsidR="000943CF" w:rsidRDefault="000943CF" w:rsidP="00365264">
            <w:pPr>
              <w:tabs>
                <w:tab w:val="left" w:pos="1995"/>
              </w:tabs>
              <w:spacing w:after="0"/>
              <w:rPr>
                <w:rFonts w:ascii="Arial" w:hAnsi="Arial" w:cs="Arial"/>
              </w:rPr>
            </w:pPr>
            <w:r>
              <w:rPr>
                <w:rFonts w:ascii="Arial" w:hAnsi="Arial" w:cs="Arial"/>
              </w:rPr>
              <w:t>using the I-bus</w:t>
            </w:r>
          </w:p>
        </w:tc>
      </w:tr>
      <w:tr w:rsidR="00E47C9E" w:rsidRPr="00CC6257" w:rsidTr="00365264">
        <w:tc>
          <w:tcPr>
            <w:tcW w:w="1276" w:type="dxa"/>
            <w:tcBorders>
              <w:left w:val="single" w:sz="4" w:space="0" w:color="auto"/>
            </w:tcBorders>
          </w:tcPr>
          <w:p w:rsidR="00E47C9E" w:rsidRDefault="00E47C9E" w:rsidP="00365264">
            <w:pPr>
              <w:tabs>
                <w:tab w:val="left" w:pos="1995"/>
              </w:tabs>
              <w:spacing w:after="0"/>
              <w:rPr>
                <w:rFonts w:ascii="Arial" w:hAnsi="Arial" w:cs="Arial"/>
              </w:rPr>
            </w:pPr>
          </w:p>
        </w:tc>
        <w:tc>
          <w:tcPr>
            <w:tcW w:w="1843" w:type="dxa"/>
          </w:tcPr>
          <w:p w:rsidR="00E47C9E" w:rsidRDefault="00E47C9E" w:rsidP="00365264">
            <w:pPr>
              <w:tabs>
                <w:tab w:val="left" w:pos="1995"/>
              </w:tabs>
              <w:spacing w:after="0"/>
              <w:jc w:val="center"/>
              <w:rPr>
                <w:rFonts w:ascii="Arial" w:hAnsi="Arial" w:cs="Arial"/>
              </w:rPr>
            </w:pPr>
          </w:p>
        </w:tc>
        <w:tc>
          <w:tcPr>
            <w:tcW w:w="1134" w:type="dxa"/>
            <w:tcBorders>
              <w:right w:val="single" w:sz="4" w:space="0" w:color="auto"/>
            </w:tcBorders>
          </w:tcPr>
          <w:p w:rsidR="00E47C9E" w:rsidRDefault="00E47C9E" w:rsidP="00365264">
            <w:pPr>
              <w:tabs>
                <w:tab w:val="left" w:pos="1995"/>
              </w:tabs>
              <w:spacing w:after="0"/>
              <w:jc w:val="center"/>
              <w:rPr>
                <w:rFonts w:ascii="Arial" w:hAnsi="Arial" w:cs="Arial"/>
              </w:rPr>
            </w:pPr>
          </w:p>
        </w:tc>
        <w:tc>
          <w:tcPr>
            <w:tcW w:w="1417" w:type="dxa"/>
            <w:tcBorders>
              <w:left w:val="single" w:sz="4" w:space="0" w:color="auto"/>
            </w:tcBorders>
          </w:tcPr>
          <w:p w:rsidR="00E47C9E" w:rsidRDefault="004860F0" w:rsidP="00365264">
            <w:pPr>
              <w:tabs>
                <w:tab w:val="left" w:pos="1995"/>
              </w:tabs>
              <w:spacing w:after="0"/>
              <w:jc w:val="center"/>
              <w:rPr>
                <w:rFonts w:ascii="Arial" w:hAnsi="Arial" w:cs="Arial"/>
              </w:rPr>
            </w:pPr>
            <w:r>
              <w:rPr>
                <w:rFonts w:ascii="Arial" w:hAnsi="Arial" w:cs="Arial"/>
              </w:rPr>
              <w:t>Caterham on the Hill</w:t>
            </w:r>
          </w:p>
        </w:tc>
        <w:tc>
          <w:tcPr>
            <w:tcW w:w="1750" w:type="dxa"/>
          </w:tcPr>
          <w:p w:rsidR="00E47C9E" w:rsidRDefault="004860F0" w:rsidP="00365264">
            <w:pPr>
              <w:tabs>
                <w:tab w:val="left" w:pos="1995"/>
              </w:tabs>
              <w:spacing w:after="0"/>
              <w:jc w:val="center"/>
              <w:rPr>
                <w:rFonts w:ascii="Arial" w:hAnsi="Arial" w:cs="Arial"/>
              </w:rPr>
            </w:pPr>
            <w:r>
              <w:rPr>
                <w:rFonts w:ascii="Arial" w:hAnsi="Arial" w:cs="Arial"/>
              </w:rPr>
              <w:t>Targeted Interventions</w:t>
            </w:r>
            <w:r w:rsidR="00FA6FC6">
              <w:rPr>
                <w:rFonts w:ascii="Arial" w:hAnsi="Arial" w:cs="Arial"/>
              </w:rPr>
              <w:t xml:space="preserve"> &amp; Early Help Interventions</w:t>
            </w:r>
          </w:p>
        </w:tc>
        <w:tc>
          <w:tcPr>
            <w:tcW w:w="1139" w:type="dxa"/>
          </w:tcPr>
          <w:p w:rsidR="00E47C9E" w:rsidRDefault="00035202" w:rsidP="00365264">
            <w:pPr>
              <w:tabs>
                <w:tab w:val="left" w:pos="1995"/>
              </w:tabs>
              <w:spacing w:after="0"/>
              <w:jc w:val="center"/>
              <w:rPr>
                <w:rFonts w:ascii="Arial" w:hAnsi="Arial" w:cs="Arial"/>
              </w:rPr>
            </w:pPr>
            <w:r>
              <w:rPr>
                <w:rFonts w:ascii="Arial" w:hAnsi="Arial" w:cs="Arial"/>
              </w:rPr>
              <w:t>6</w:t>
            </w:r>
          </w:p>
        </w:tc>
        <w:tc>
          <w:tcPr>
            <w:tcW w:w="3915" w:type="dxa"/>
          </w:tcPr>
          <w:p w:rsidR="00E47C9E" w:rsidRDefault="003A6C5F" w:rsidP="00365264">
            <w:pPr>
              <w:tabs>
                <w:tab w:val="left" w:pos="1995"/>
              </w:tabs>
              <w:spacing w:after="0"/>
              <w:rPr>
                <w:rFonts w:ascii="Arial" w:hAnsi="Arial" w:cs="Arial"/>
              </w:rPr>
            </w:pPr>
            <w:r>
              <w:rPr>
                <w:rFonts w:ascii="Arial" w:hAnsi="Arial" w:cs="Arial"/>
              </w:rPr>
              <w:t>Need to engage young people who are NEET / RONI / Small group work</w:t>
            </w:r>
            <w:r w:rsidR="00D62FE4">
              <w:rPr>
                <w:rFonts w:ascii="Arial" w:hAnsi="Arial" w:cs="Arial"/>
              </w:rPr>
              <w:t xml:space="preserve"> using the </w:t>
            </w:r>
            <w:r w:rsidR="000943CF">
              <w:rPr>
                <w:rFonts w:ascii="Arial" w:hAnsi="Arial" w:cs="Arial"/>
              </w:rPr>
              <w:t>I</w:t>
            </w:r>
            <w:r w:rsidR="00D62FE4">
              <w:rPr>
                <w:rFonts w:ascii="Arial" w:hAnsi="Arial" w:cs="Arial"/>
              </w:rPr>
              <w:t>-bus</w:t>
            </w:r>
          </w:p>
        </w:tc>
      </w:tr>
      <w:tr w:rsidR="004860F0" w:rsidRPr="00CC6257" w:rsidTr="00365264">
        <w:tc>
          <w:tcPr>
            <w:tcW w:w="1276" w:type="dxa"/>
            <w:tcBorders>
              <w:left w:val="single" w:sz="4" w:space="0" w:color="auto"/>
            </w:tcBorders>
          </w:tcPr>
          <w:p w:rsidR="004860F0" w:rsidRDefault="004860F0" w:rsidP="00365264">
            <w:pPr>
              <w:tabs>
                <w:tab w:val="left" w:pos="1995"/>
              </w:tabs>
              <w:spacing w:after="0"/>
              <w:rPr>
                <w:rFonts w:ascii="Arial" w:hAnsi="Arial" w:cs="Arial"/>
              </w:rPr>
            </w:pPr>
          </w:p>
        </w:tc>
        <w:tc>
          <w:tcPr>
            <w:tcW w:w="1843" w:type="dxa"/>
          </w:tcPr>
          <w:p w:rsidR="004860F0" w:rsidRDefault="004860F0" w:rsidP="00365264">
            <w:pPr>
              <w:tabs>
                <w:tab w:val="left" w:pos="1995"/>
              </w:tabs>
              <w:spacing w:after="0"/>
              <w:jc w:val="center"/>
              <w:rPr>
                <w:rFonts w:ascii="Arial" w:hAnsi="Arial" w:cs="Arial"/>
              </w:rPr>
            </w:pPr>
          </w:p>
        </w:tc>
        <w:tc>
          <w:tcPr>
            <w:tcW w:w="1134" w:type="dxa"/>
            <w:tcBorders>
              <w:right w:val="single" w:sz="4" w:space="0" w:color="auto"/>
            </w:tcBorders>
          </w:tcPr>
          <w:p w:rsidR="004860F0" w:rsidRDefault="004860F0" w:rsidP="00365264">
            <w:pPr>
              <w:tabs>
                <w:tab w:val="left" w:pos="1995"/>
              </w:tabs>
              <w:spacing w:after="0"/>
              <w:jc w:val="center"/>
              <w:rPr>
                <w:rFonts w:ascii="Arial" w:hAnsi="Arial" w:cs="Arial"/>
              </w:rPr>
            </w:pPr>
          </w:p>
        </w:tc>
        <w:tc>
          <w:tcPr>
            <w:tcW w:w="1417" w:type="dxa"/>
            <w:tcBorders>
              <w:left w:val="single" w:sz="4" w:space="0" w:color="auto"/>
            </w:tcBorders>
          </w:tcPr>
          <w:p w:rsidR="004860F0" w:rsidRDefault="004860F0" w:rsidP="00365264">
            <w:pPr>
              <w:tabs>
                <w:tab w:val="left" w:pos="1995"/>
              </w:tabs>
              <w:spacing w:after="0"/>
              <w:jc w:val="center"/>
              <w:rPr>
                <w:rFonts w:ascii="Arial" w:hAnsi="Arial" w:cs="Arial"/>
              </w:rPr>
            </w:pPr>
            <w:r>
              <w:rPr>
                <w:rFonts w:ascii="Arial" w:hAnsi="Arial" w:cs="Arial"/>
              </w:rPr>
              <w:t>Bletchingley</w:t>
            </w:r>
            <w:r w:rsidR="003A6C5F">
              <w:rPr>
                <w:rFonts w:ascii="Arial" w:hAnsi="Arial" w:cs="Arial"/>
              </w:rPr>
              <w:t xml:space="preserve"> &amp; Nutfield</w:t>
            </w:r>
          </w:p>
        </w:tc>
        <w:tc>
          <w:tcPr>
            <w:tcW w:w="1750" w:type="dxa"/>
          </w:tcPr>
          <w:p w:rsidR="004860F0" w:rsidRDefault="004860F0" w:rsidP="00365264">
            <w:pPr>
              <w:tabs>
                <w:tab w:val="left" w:pos="1995"/>
              </w:tabs>
              <w:spacing w:after="0"/>
              <w:jc w:val="center"/>
              <w:rPr>
                <w:rFonts w:ascii="Arial" w:hAnsi="Arial" w:cs="Arial"/>
              </w:rPr>
            </w:pPr>
            <w:r>
              <w:rPr>
                <w:rFonts w:ascii="Arial" w:hAnsi="Arial" w:cs="Arial"/>
              </w:rPr>
              <w:t>Targeted Interventions</w:t>
            </w:r>
          </w:p>
        </w:tc>
        <w:tc>
          <w:tcPr>
            <w:tcW w:w="1139" w:type="dxa"/>
          </w:tcPr>
          <w:p w:rsidR="004860F0" w:rsidRDefault="004860F0" w:rsidP="00365264">
            <w:pPr>
              <w:tabs>
                <w:tab w:val="left" w:pos="1995"/>
              </w:tabs>
              <w:spacing w:after="0"/>
              <w:jc w:val="center"/>
              <w:rPr>
                <w:rFonts w:ascii="Arial" w:hAnsi="Arial" w:cs="Arial"/>
              </w:rPr>
            </w:pPr>
            <w:r>
              <w:rPr>
                <w:rFonts w:ascii="Arial" w:hAnsi="Arial" w:cs="Arial"/>
              </w:rPr>
              <w:t>3</w:t>
            </w:r>
          </w:p>
        </w:tc>
        <w:tc>
          <w:tcPr>
            <w:tcW w:w="3915" w:type="dxa"/>
          </w:tcPr>
          <w:p w:rsidR="004860F0" w:rsidRDefault="003A6C5F" w:rsidP="00365264">
            <w:pPr>
              <w:tabs>
                <w:tab w:val="left" w:pos="1995"/>
              </w:tabs>
              <w:spacing w:after="0"/>
              <w:rPr>
                <w:rFonts w:ascii="Arial" w:hAnsi="Arial" w:cs="Arial"/>
              </w:rPr>
            </w:pPr>
            <w:r>
              <w:rPr>
                <w:rFonts w:ascii="Arial" w:hAnsi="Arial" w:cs="Arial"/>
              </w:rPr>
              <w:t>Need to engage young people who are NEET / RONI / Small group work</w:t>
            </w:r>
          </w:p>
        </w:tc>
      </w:tr>
      <w:tr w:rsidR="004860F0" w:rsidRPr="00CC6257" w:rsidTr="00365264">
        <w:tc>
          <w:tcPr>
            <w:tcW w:w="1276" w:type="dxa"/>
            <w:tcBorders>
              <w:left w:val="single" w:sz="4" w:space="0" w:color="auto"/>
            </w:tcBorders>
          </w:tcPr>
          <w:p w:rsidR="004860F0" w:rsidRDefault="004860F0" w:rsidP="00365264">
            <w:pPr>
              <w:tabs>
                <w:tab w:val="left" w:pos="1995"/>
              </w:tabs>
              <w:spacing w:after="0"/>
              <w:rPr>
                <w:rFonts w:ascii="Arial" w:hAnsi="Arial" w:cs="Arial"/>
              </w:rPr>
            </w:pPr>
          </w:p>
        </w:tc>
        <w:tc>
          <w:tcPr>
            <w:tcW w:w="1843" w:type="dxa"/>
          </w:tcPr>
          <w:p w:rsidR="004860F0" w:rsidRDefault="004860F0" w:rsidP="00365264">
            <w:pPr>
              <w:tabs>
                <w:tab w:val="left" w:pos="1995"/>
              </w:tabs>
              <w:spacing w:after="0"/>
              <w:jc w:val="center"/>
              <w:rPr>
                <w:rFonts w:ascii="Arial" w:hAnsi="Arial" w:cs="Arial"/>
              </w:rPr>
            </w:pPr>
          </w:p>
        </w:tc>
        <w:tc>
          <w:tcPr>
            <w:tcW w:w="1134" w:type="dxa"/>
            <w:tcBorders>
              <w:right w:val="single" w:sz="4" w:space="0" w:color="auto"/>
            </w:tcBorders>
          </w:tcPr>
          <w:p w:rsidR="004860F0" w:rsidRDefault="004860F0" w:rsidP="00365264">
            <w:pPr>
              <w:tabs>
                <w:tab w:val="left" w:pos="1995"/>
              </w:tabs>
              <w:spacing w:after="0"/>
              <w:jc w:val="center"/>
              <w:rPr>
                <w:rFonts w:ascii="Arial" w:hAnsi="Arial" w:cs="Arial"/>
              </w:rPr>
            </w:pPr>
          </w:p>
        </w:tc>
        <w:tc>
          <w:tcPr>
            <w:tcW w:w="1417" w:type="dxa"/>
            <w:tcBorders>
              <w:left w:val="single" w:sz="4" w:space="0" w:color="auto"/>
            </w:tcBorders>
          </w:tcPr>
          <w:p w:rsidR="004860F0" w:rsidRDefault="004860F0" w:rsidP="00365264">
            <w:pPr>
              <w:tabs>
                <w:tab w:val="left" w:pos="1995"/>
              </w:tabs>
              <w:spacing w:after="0"/>
              <w:jc w:val="center"/>
              <w:rPr>
                <w:rFonts w:ascii="Arial" w:hAnsi="Arial" w:cs="Arial"/>
              </w:rPr>
            </w:pPr>
            <w:r>
              <w:rPr>
                <w:rFonts w:ascii="Arial" w:hAnsi="Arial" w:cs="Arial"/>
              </w:rPr>
              <w:t>Smallfield</w:t>
            </w:r>
          </w:p>
        </w:tc>
        <w:tc>
          <w:tcPr>
            <w:tcW w:w="1750" w:type="dxa"/>
          </w:tcPr>
          <w:p w:rsidR="004860F0" w:rsidRDefault="004860F0" w:rsidP="00365264">
            <w:pPr>
              <w:tabs>
                <w:tab w:val="left" w:pos="1995"/>
              </w:tabs>
              <w:spacing w:after="0"/>
              <w:jc w:val="center"/>
              <w:rPr>
                <w:rFonts w:ascii="Arial" w:hAnsi="Arial" w:cs="Arial"/>
              </w:rPr>
            </w:pPr>
            <w:r>
              <w:rPr>
                <w:rFonts w:ascii="Arial" w:hAnsi="Arial" w:cs="Arial"/>
              </w:rPr>
              <w:t>Targeted Interventions</w:t>
            </w:r>
          </w:p>
        </w:tc>
        <w:tc>
          <w:tcPr>
            <w:tcW w:w="1139" w:type="dxa"/>
          </w:tcPr>
          <w:p w:rsidR="004860F0" w:rsidRDefault="004860F0" w:rsidP="00365264">
            <w:pPr>
              <w:tabs>
                <w:tab w:val="left" w:pos="1995"/>
              </w:tabs>
              <w:spacing w:after="0"/>
              <w:jc w:val="center"/>
              <w:rPr>
                <w:rFonts w:ascii="Arial" w:hAnsi="Arial" w:cs="Arial"/>
              </w:rPr>
            </w:pPr>
            <w:r>
              <w:rPr>
                <w:rFonts w:ascii="Arial" w:hAnsi="Arial" w:cs="Arial"/>
              </w:rPr>
              <w:t>3</w:t>
            </w:r>
          </w:p>
        </w:tc>
        <w:tc>
          <w:tcPr>
            <w:tcW w:w="3915" w:type="dxa"/>
          </w:tcPr>
          <w:p w:rsidR="004860F0" w:rsidRDefault="003A6C5F" w:rsidP="00365264">
            <w:pPr>
              <w:tabs>
                <w:tab w:val="left" w:pos="1995"/>
              </w:tabs>
              <w:spacing w:after="0"/>
              <w:rPr>
                <w:rFonts w:ascii="Arial" w:hAnsi="Arial" w:cs="Arial"/>
              </w:rPr>
            </w:pPr>
            <w:r>
              <w:rPr>
                <w:rFonts w:ascii="Arial" w:hAnsi="Arial" w:cs="Arial"/>
              </w:rPr>
              <w:t>Need to engage young people who are NEET / RONI /  Small group work</w:t>
            </w:r>
          </w:p>
          <w:p w:rsidR="00BE1FAF" w:rsidRDefault="00BE1FAF" w:rsidP="00365264">
            <w:pPr>
              <w:tabs>
                <w:tab w:val="left" w:pos="1995"/>
              </w:tabs>
              <w:spacing w:after="0"/>
              <w:rPr>
                <w:rFonts w:ascii="Arial" w:hAnsi="Arial" w:cs="Arial"/>
              </w:rPr>
            </w:pPr>
            <w:r>
              <w:rPr>
                <w:rFonts w:ascii="Arial" w:hAnsi="Arial" w:cs="Arial"/>
              </w:rPr>
              <w:t>Linking with HYPC</w:t>
            </w:r>
          </w:p>
        </w:tc>
      </w:tr>
      <w:tr w:rsidR="00A72BB6" w:rsidRPr="00CC6257" w:rsidTr="00365264">
        <w:tc>
          <w:tcPr>
            <w:tcW w:w="1276" w:type="dxa"/>
            <w:tcBorders>
              <w:left w:val="single" w:sz="4" w:space="0" w:color="auto"/>
              <w:bottom w:val="single" w:sz="4" w:space="0" w:color="auto"/>
            </w:tcBorders>
          </w:tcPr>
          <w:p w:rsidR="00A72BB6" w:rsidRDefault="00A72BB6" w:rsidP="00365264">
            <w:pPr>
              <w:tabs>
                <w:tab w:val="left" w:pos="1995"/>
              </w:tabs>
              <w:spacing w:after="0"/>
              <w:rPr>
                <w:rFonts w:ascii="Arial" w:hAnsi="Arial" w:cs="Arial"/>
              </w:rPr>
            </w:pPr>
          </w:p>
        </w:tc>
        <w:tc>
          <w:tcPr>
            <w:tcW w:w="1843" w:type="dxa"/>
            <w:tcBorders>
              <w:bottom w:val="single" w:sz="4" w:space="0" w:color="auto"/>
            </w:tcBorders>
          </w:tcPr>
          <w:p w:rsidR="00A72BB6" w:rsidRDefault="00A72BB6" w:rsidP="00365264">
            <w:pPr>
              <w:tabs>
                <w:tab w:val="left" w:pos="1995"/>
              </w:tabs>
              <w:spacing w:after="0"/>
              <w:jc w:val="center"/>
              <w:rPr>
                <w:rFonts w:ascii="Arial" w:hAnsi="Arial" w:cs="Arial"/>
              </w:rPr>
            </w:pPr>
          </w:p>
        </w:tc>
        <w:tc>
          <w:tcPr>
            <w:tcW w:w="1134" w:type="dxa"/>
            <w:tcBorders>
              <w:bottom w:val="single" w:sz="4" w:space="0" w:color="auto"/>
              <w:right w:val="single" w:sz="4" w:space="0" w:color="auto"/>
            </w:tcBorders>
          </w:tcPr>
          <w:p w:rsidR="00A72BB6" w:rsidRDefault="00A72BB6" w:rsidP="00365264">
            <w:pPr>
              <w:tabs>
                <w:tab w:val="left" w:pos="1995"/>
              </w:tabs>
              <w:spacing w:after="0"/>
              <w:jc w:val="center"/>
              <w:rPr>
                <w:rFonts w:ascii="Arial" w:hAnsi="Arial" w:cs="Arial"/>
              </w:rPr>
            </w:pPr>
          </w:p>
        </w:tc>
        <w:tc>
          <w:tcPr>
            <w:tcW w:w="1417" w:type="dxa"/>
            <w:tcBorders>
              <w:left w:val="single" w:sz="4" w:space="0" w:color="auto"/>
            </w:tcBorders>
          </w:tcPr>
          <w:p w:rsidR="00A72BB6" w:rsidRDefault="00A72BB6" w:rsidP="00365264">
            <w:pPr>
              <w:tabs>
                <w:tab w:val="left" w:pos="1995"/>
              </w:tabs>
              <w:spacing w:after="0"/>
              <w:jc w:val="center"/>
              <w:rPr>
                <w:rFonts w:ascii="Arial" w:hAnsi="Arial" w:cs="Arial"/>
              </w:rPr>
            </w:pPr>
            <w:r>
              <w:rPr>
                <w:rFonts w:ascii="Arial" w:hAnsi="Arial" w:cs="Arial"/>
              </w:rPr>
              <w:t xml:space="preserve">District Wide </w:t>
            </w:r>
          </w:p>
        </w:tc>
        <w:tc>
          <w:tcPr>
            <w:tcW w:w="6804" w:type="dxa"/>
            <w:gridSpan w:val="3"/>
          </w:tcPr>
          <w:p w:rsidR="00A72BB6" w:rsidRDefault="006F3ECB" w:rsidP="00365264">
            <w:pPr>
              <w:tabs>
                <w:tab w:val="left" w:pos="1995"/>
              </w:tabs>
              <w:spacing w:after="0"/>
              <w:rPr>
                <w:rFonts w:ascii="Arial" w:hAnsi="Arial" w:cs="Arial"/>
              </w:rPr>
            </w:pPr>
            <w:r>
              <w:rPr>
                <w:rFonts w:ascii="Arial" w:hAnsi="Arial" w:cs="Arial"/>
              </w:rPr>
              <w:t xml:space="preserve">The majority of resource is administered to the above programme however to ensure a responsive service to need, the team will be able to deliver an additional 100 </w:t>
            </w:r>
            <w:r w:rsidR="00FA6FC6">
              <w:rPr>
                <w:rFonts w:ascii="Arial" w:hAnsi="Arial" w:cs="Arial"/>
              </w:rPr>
              <w:t>hours of targeted interventions. The</w:t>
            </w:r>
            <w:r>
              <w:rPr>
                <w:rFonts w:ascii="Arial" w:hAnsi="Arial" w:cs="Arial"/>
              </w:rPr>
              <w:t xml:space="preserve"> team will also support</w:t>
            </w:r>
            <w:r w:rsidR="00FA6FC6">
              <w:rPr>
                <w:rFonts w:ascii="Arial" w:hAnsi="Arial" w:cs="Arial"/>
              </w:rPr>
              <w:t xml:space="preserve"> the development</w:t>
            </w:r>
            <w:r>
              <w:rPr>
                <w:rFonts w:ascii="Arial" w:hAnsi="Arial" w:cs="Arial"/>
              </w:rPr>
              <w:t xml:space="preserve"> of young people’s integration in communities through supporting community events</w:t>
            </w:r>
            <w:r w:rsidR="00311F86">
              <w:rPr>
                <w:rFonts w:ascii="Arial" w:hAnsi="Arial" w:cs="Arial"/>
              </w:rPr>
              <w:t xml:space="preserve"> led by </w:t>
            </w:r>
            <w:r w:rsidR="00FA6FC6">
              <w:rPr>
                <w:rFonts w:ascii="Arial" w:hAnsi="Arial" w:cs="Arial"/>
              </w:rPr>
              <w:t xml:space="preserve">the </w:t>
            </w:r>
            <w:r w:rsidR="00311F86">
              <w:rPr>
                <w:rFonts w:ascii="Arial" w:hAnsi="Arial" w:cs="Arial"/>
              </w:rPr>
              <w:t>Senior Practitioner</w:t>
            </w:r>
            <w:r>
              <w:rPr>
                <w:rFonts w:ascii="Arial" w:hAnsi="Arial" w:cs="Arial"/>
              </w:rPr>
              <w:t>.</w:t>
            </w:r>
          </w:p>
        </w:tc>
      </w:tr>
    </w:tbl>
    <w:p w:rsidR="00A43B11" w:rsidRPr="006A758F" w:rsidRDefault="00A43B11">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365264" w:rsidRDefault="00365264">
      <w:pPr>
        <w:rPr>
          <w:rFonts w:ascii="Arial" w:hAnsi="Arial" w:cs="Arial"/>
          <w:b/>
          <w:u w:val="single"/>
        </w:rPr>
      </w:pPr>
    </w:p>
    <w:p w:rsidR="006A758F" w:rsidRDefault="006A758F">
      <w:pPr>
        <w:rPr>
          <w:rFonts w:ascii="Arial" w:hAnsi="Arial" w:cs="Arial"/>
          <w:b/>
          <w:u w:val="single"/>
        </w:rPr>
      </w:pPr>
      <w:r w:rsidRPr="006A758F">
        <w:rPr>
          <w:rFonts w:ascii="Arial" w:hAnsi="Arial" w:cs="Arial"/>
          <w:b/>
          <w:u w:val="single"/>
        </w:rPr>
        <w:t>References</w:t>
      </w:r>
    </w:p>
    <w:p w:rsidR="006A758F" w:rsidRDefault="00A43B11" w:rsidP="00E960BF">
      <w:pPr>
        <w:spacing w:after="0"/>
        <w:rPr>
          <w:rFonts w:ascii="Arial" w:hAnsi="Arial" w:cs="Arial"/>
        </w:rPr>
      </w:pPr>
      <w:r>
        <w:rPr>
          <w:rFonts w:ascii="Arial" w:hAnsi="Arial" w:cs="Arial"/>
          <w:vertAlign w:val="superscript"/>
        </w:rPr>
        <w:t xml:space="preserve">1 </w:t>
      </w:r>
      <w:r>
        <w:rPr>
          <w:rFonts w:ascii="Arial" w:hAnsi="Arial" w:cs="Arial"/>
        </w:rPr>
        <w:t>Tandridge Young people’s needs assessment July 2014</w:t>
      </w:r>
    </w:p>
    <w:p w:rsidR="00A43B11" w:rsidRDefault="00A43B11" w:rsidP="00E960BF">
      <w:pPr>
        <w:spacing w:after="0"/>
        <w:rPr>
          <w:rFonts w:ascii="Arial" w:hAnsi="Arial" w:cs="Arial"/>
        </w:rPr>
      </w:pPr>
      <w:r>
        <w:rPr>
          <w:rFonts w:ascii="Arial" w:hAnsi="Arial" w:cs="Arial"/>
          <w:vertAlign w:val="superscript"/>
        </w:rPr>
        <w:t>2</w:t>
      </w:r>
      <w:r>
        <w:rPr>
          <w:rFonts w:ascii="Arial" w:hAnsi="Arial" w:cs="Arial"/>
        </w:rPr>
        <w:t xml:space="preserve"> Tandridge </w:t>
      </w:r>
      <w:r w:rsidR="00E960BF">
        <w:rPr>
          <w:rFonts w:ascii="Arial" w:hAnsi="Arial" w:cs="Arial"/>
        </w:rPr>
        <w:t>– Ward level need summary SCC</w:t>
      </w:r>
    </w:p>
    <w:p w:rsidR="00482326" w:rsidRDefault="00482326" w:rsidP="00E960BF">
      <w:pPr>
        <w:spacing w:after="0"/>
        <w:rPr>
          <w:rFonts w:ascii="Arial" w:hAnsi="Arial" w:cs="Arial"/>
          <w:lang w:val="en-US"/>
        </w:rPr>
      </w:pPr>
      <w:r w:rsidRPr="00482326">
        <w:rPr>
          <w:rFonts w:ascii="Arial" w:hAnsi="Arial" w:cs="Arial"/>
          <w:vertAlign w:val="superscript"/>
        </w:rPr>
        <w:t xml:space="preserve">3 </w:t>
      </w:r>
      <w:r w:rsidRPr="00482326">
        <w:rPr>
          <w:rFonts w:ascii="Arial" w:hAnsi="Arial" w:cs="Arial"/>
          <w:lang w:val="en-US"/>
        </w:rPr>
        <w:t>Indices of Multiple Deprivation 2010</w:t>
      </w:r>
    </w:p>
    <w:p w:rsidR="00482326" w:rsidRDefault="00482326" w:rsidP="00E960BF">
      <w:pPr>
        <w:spacing w:after="0"/>
        <w:rPr>
          <w:rFonts w:ascii="Arial" w:hAnsi="Arial" w:cs="Arial"/>
          <w:lang w:val="en-US"/>
        </w:rPr>
      </w:pPr>
      <w:r>
        <w:rPr>
          <w:rFonts w:ascii="Arial" w:hAnsi="Arial" w:cs="Arial"/>
          <w:vertAlign w:val="superscript"/>
          <w:lang w:val="en-US"/>
        </w:rPr>
        <w:t>4</w:t>
      </w:r>
      <w:r w:rsidR="008C3742">
        <w:rPr>
          <w:rFonts w:ascii="Arial" w:hAnsi="Arial" w:cs="Arial"/>
          <w:lang w:val="en-US"/>
        </w:rPr>
        <w:t xml:space="preserve"> C</w:t>
      </w:r>
      <w:r>
        <w:rPr>
          <w:rFonts w:ascii="Arial" w:hAnsi="Arial" w:cs="Arial"/>
          <w:lang w:val="en-US"/>
        </w:rPr>
        <w:t>onversations with YSS, Street Steering Group Members, YMCA East Surrey</w:t>
      </w:r>
    </w:p>
    <w:p w:rsidR="00A43B11" w:rsidRPr="00A43B11" w:rsidRDefault="008C3742" w:rsidP="00365264">
      <w:pPr>
        <w:spacing w:after="0"/>
        <w:rPr>
          <w:rFonts w:ascii="Arial" w:hAnsi="Arial" w:cs="Arial"/>
        </w:rPr>
      </w:pPr>
      <w:r>
        <w:rPr>
          <w:rFonts w:ascii="Arial" w:hAnsi="Arial" w:cs="Arial"/>
          <w:vertAlign w:val="superscript"/>
          <w:lang w:val="en-US"/>
        </w:rPr>
        <w:t>5</w:t>
      </w:r>
      <w:r>
        <w:rPr>
          <w:rFonts w:ascii="Arial" w:hAnsi="Arial" w:cs="Arial"/>
          <w:lang w:val="en-US"/>
        </w:rPr>
        <w:t xml:space="preserve"> </w:t>
      </w:r>
      <w:r w:rsidRPr="008C3742">
        <w:rPr>
          <w:rFonts w:ascii="Arial" w:hAnsi="Arial" w:cs="Arial"/>
          <w:lang w:val="en-US"/>
        </w:rPr>
        <w:t>Number of Children living in Out-of-work Benefit Claimant Households by Ward and Age at May 2013</w:t>
      </w:r>
      <w:r>
        <w:rPr>
          <w:rFonts w:ascii="Arial" w:hAnsi="Arial" w:cs="Arial"/>
          <w:lang w:val="en-US"/>
        </w:rPr>
        <w:t xml:space="preserve"> DWP</w:t>
      </w:r>
    </w:p>
    <w:sectPr w:rsidR="00A43B11" w:rsidRPr="00A43B11" w:rsidSect="00B75B77">
      <w:footerReference w:type="default" r:id="rId15"/>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46" w:rsidRDefault="00B22F46" w:rsidP="006A758F">
      <w:pPr>
        <w:spacing w:after="0" w:line="240" w:lineRule="auto"/>
      </w:pPr>
      <w:r>
        <w:separator/>
      </w:r>
    </w:p>
  </w:endnote>
  <w:endnote w:type="continuationSeparator" w:id="0">
    <w:p w:rsidR="00B22F46" w:rsidRDefault="00B22F46" w:rsidP="006A7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09204"/>
      <w:docPartObj>
        <w:docPartGallery w:val="Page Numbers (Bottom of Page)"/>
        <w:docPartUnique/>
      </w:docPartObj>
    </w:sdtPr>
    <w:sdtContent>
      <w:p w:rsidR="00B22F46" w:rsidRDefault="00B22F46">
        <w:pPr>
          <w:pStyle w:val="Footer"/>
          <w:jc w:val="center"/>
        </w:pPr>
        <w:fldSimple w:instr=" PAGE   \* MERGEFORMAT ">
          <w:r w:rsidR="00B75B77">
            <w:rPr>
              <w:noProof/>
            </w:rPr>
            <w:t>2</w:t>
          </w:r>
        </w:fldSimple>
      </w:p>
    </w:sdtContent>
  </w:sdt>
  <w:p w:rsidR="00B22F46" w:rsidRDefault="00B22F46" w:rsidP="00E70329">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46" w:rsidRDefault="00B22F46" w:rsidP="006A758F">
      <w:pPr>
        <w:spacing w:after="0" w:line="240" w:lineRule="auto"/>
      </w:pPr>
      <w:r>
        <w:separator/>
      </w:r>
    </w:p>
  </w:footnote>
  <w:footnote w:type="continuationSeparator" w:id="0">
    <w:p w:rsidR="00B22F46" w:rsidRDefault="00B22F46" w:rsidP="006A7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7C28"/>
    <w:multiLevelType w:val="hybridMultilevel"/>
    <w:tmpl w:val="B5A6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30FFC"/>
    <w:multiLevelType w:val="hybridMultilevel"/>
    <w:tmpl w:val="182E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4573E"/>
    <w:multiLevelType w:val="hybridMultilevel"/>
    <w:tmpl w:val="6990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CB97A73"/>
    <w:multiLevelType w:val="hybridMultilevel"/>
    <w:tmpl w:val="CE5C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641F97"/>
    <w:multiLevelType w:val="hybridMultilevel"/>
    <w:tmpl w:val="28A0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802D64"/>
    <w:multiLevelType w:val="hybridMultilevel"/>
    <w:tmpl w:val="078C0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9508B5"/>
    <w:multiLevelType w:val="hybridMultilevel"/>
    <w:tmpl w:val="BBD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13F3"/>
    <w:rsid w:val="00035202"/>
    <w:rsid w:val="00076218"/>
    <w:rsid w:val="000943CF"/>
    <w:rsid w:val="000F57FB"/>
    <w:rsid w:val="001249D0"/>
    <w:rsid w:val="00190A73"/>
    <w:rsid w:val="001972B6"/>
    <w:rsid w:val="001C57B1"/>
    <w:rsid w:val="001D7079"/>
    <w:rsid w:val="001E1B5E"/>
    <w:rsid w:val="0022447C"/>
    <w:rsid w:val="002413F3"/>
    <w:rsid w:val="00247E33"/>
    <w:rsid w:val="0026414C"/>
    <w:rsid w:val="002E662C"/>
    <w:rsid w:val="00311F86"/>
    <w:rsid w:val="00312439"/>
    <w:rsid w:val="00313225"/>
    <w:rsid w:val="00326333"/>
    <w:rsid w:val="00327787"/>
    <w:rsid w:val="00331236"/>
    <w:rsid w:val="0034663B"/>
    <w:rsid w:val="00365264"/>
    <w:rsid w:val="003A0267"/>
    <w:rsid w:val="003A6C5F"/>
    <w:rsid w:val="003B481C"/>
    <w:rsid w:val="003D7247"/>
    <w:rsid w:val="003E5052"/>
    <w:rsid w:val="00482326"/>
    <w:rsid w:val="004860F0"/>
    <w:rsid w:val="005134E5"/>
    <w:rsid w:val="005342F3"/>
    <w:rsid w:val="00545C7D"/>
    <w:rsid w:val="00546450"/>
    <w:rsid w:val="005867E3"/>
    <w:rsid w:val="00604308"/>
    <w:rsid w:val="00656065"/>
    <w:rsid w:val="00666CD9"/>
    <w:rsid w:val="006953A3"/>
    <w:rsid w:val="006977A8"/>
    <w:rsid w:val="006A758F"/>
    <w:rsid w:val="006E38D4"/>
    <w:rsid w:val="006F3ECB"/>
    <w:rsid w:val="00702D83"/>
    <w:rsid w:val="00711A83"/>
    <w:rsid w:val="00712B88"/>
    <w:rsid w:val="00725F2F"/>
    <w:rsid w:val="0073306B"/>
    <w:rsid w:val="00741B89"/>
    <w:rsid w:val="00746E5A"/>
    <w:rsid w:val="00767475"/>
    <w:rsid w:val="0077264E"/>
    <w:rsid w:val="007A27A4"/>
    <w:rsid w:val="007A4833"/>
    <w:rsid w:val="007F0DFD"/>
    <w:rsid w:val="00802768"/>
    <w:rsid w:val="008423E4"/>
    <w:rsid w:val="00863A70"/>
    <w:rsid w:val="00870884"/>
    <w:rsid w:val="00890219"/>
    <w:rsid w:val="008A62B1"/>
    <w:rsid w:val="008C3742"/>
    <w:rsid w:val="009051D8"/>
    <w:rsid w:val="00972098"/>
    <w:rsid w:val="0099631C"/>
    <w:rsid w:val="009C5DBD"/>
    <w:rsid w:val="009D3B3C"/>
    <w:rsid w:val="009D640A"/>
    <w:rsid w:val="009E0F3B"/>
    <w:rsid w:val="00A066B4"/>
    <w:rsid w:val="00A1331A"/>
    <w:rsid w:val="00A43B11"/>
    <w:rsid w:val="00A72BB6"/>
    <w:rsid w:val="00A95310"/>
    <w:rsid w:val="00AA303D"/>
    <w:rsid w:val="00AB4527"/>
    <w:rsid w:val="00B22F46"/>
    <w:rsid w:val="00B33E9D"/>
    <w:rsid w:val="00B41A69"/>
    <w:rsid w:val="00B534EF"/>
    <w:rsid w:val="00B75B77"/>
    <w:rsid w:val="00BA1E8B"/>
    <w:rsid w:val="00BC3C19"/>
    <w:rsid w:val="00BE1FAF"/>
    <w:rsid w:val="00BF6329"/>
    <w:rsid w:val="00C079AA"/>
    <w:rsid w:val="00C336D1"/>
    <w:rsid w:val="00C84F01"/>
    <w:rsid w:val="00CF57D5"/>
    <w:rsid w:val="00D62FE4"/>
    <w:rsid w:val="00D9435E"/>
    <w:rsid w:val="00DD10BA"/>
    <w:rsid w:val="00DF565D"/>
    <w:rsid w:val="00E05C22"/>
    <w:rsid w:val="00E47C9E"/>
    <w:rsid w:val="00E66293"/>
    <w:rsid w:val="00E70329"/>
    <w:rsid w:val="00E76156"/>
    <w:rsid w:val="00E960BF"/>
    <w:rsid w:val="00EB0B60"/>
    <w:rsid w:val="00ED6DFB"/>
    <w:rsid w:val="00EF0AB1"/>
    <w:rsid w:val="00F15EE8"/>
    <w:rsid w:val="00F3245A"/>
    <w:rsid w:val="00F334A9"/>
    <w:rsid w:val="00F404D5"/>
    <w:rsid w:val="00F4211C"/>
    <w:rsid w:val="00F664F6"/>
    <w:rsid w:val="00FA6FC6"/>
    <w:rsid w:val="00FB1172"/>
    <w:rsid w:val="00FB2796"/>
    <w:rsid w:val="00FC7F9C"/>
    <w:rsid w:val="00FD1D43"/>
    <w:rsid w:val="00FF50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3"/>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F3"/>
    <w:pPr>
      <w:ind w:left="720"/>
      <w:contextualSpacing/>
    </w:pPr>
  </w:style>
  <w:style w:type="table" w:customStyle="1" w:styleId="TableGrid1">
    <w:name w:val="Table Grid1"/>
    <w:basedOn w:val="TableNormal"/>
    <w:next w:val="TableGrid"/>
    <w:uiPriority w:val="39"/>
    <w:rsid w:val="0024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4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4F01"/>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89"/>
    <w:rPr>
      <w:rFonts w:ascii="Tahoma" w:eastAsiaTheme="minorEastAsia" w:hAnsi="Tahoma" w:cs="Tahoma"/>
      <w:sz w:val="16"/>
      <w:szCs w:val="16"/>
      <w:lang w:eastAsia="en-GB"/>
    </w:rPr>
  </w:style>
  <w:style w:type="paragraph" w:styleId="Header">
    <w:name w:val="header"/>
    <w:basedOn w:val="Normal"/>
    <w:link w:val="HeaderChar"/>
    <w:uiPriority w:val="99"/>
    <w:unhideWhenUsed/>
    <w:rsid w:val="006A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58F"/>
    <w:rPr>
      <w:rFonts w:eastAsiaTheme="minorEastAsia"/>
      <w:lang w:eastAsia="en-GB"/>
    </w:rPr>
  </w:style>
  <w:style w:type="paragraph" w:styleId="Footer">
    <w:name w:val="footer"/>
    <w:basedOn w:val="Normal"/>
    <w:link w:val="FooterChar"/>
    <w:uiPriority w:val="99"/>
    <w:unhideWhenUsed/>
    <w:rsid w:val="006A7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58F"/>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NEET</a:t>
            </a:r>
            <a:r>
              <a:rPr lang="en-GB" baseline="0"/>
              <a:t> / RONI Caterham (Chart 1.3)</a:t>
            </a:r>
            <a:endParaRPr lang="en-GB"/>
          </a:p>
        </c:rich>
      </c:tx>
      <c:layout>
        <c:manualLayout>
          <c:xMode val="edge"/>
          <c:yMode val="edge"/>
          <c:x val="0.10509905011873517"/>
          <c:y val="1.6460905349794261E-2"/>
        </c:manualLayout>
      </c:layout>
      <c:spPr>
        <a:noFill/>
        <a:ln>
          <a:noFill/>
        </a:ln>
        <a:effectLst/>
      </c:spPr>
    </c:title>
    <c:plotArea>
      <c:layout>
        <c:manualLayout>
          <c:layoutTarget val="inner"/>
          <c:xMode val="edge"/>
          <c:yMode val="edge"/>
          <c:x val="0.18066602946308011"/>
          <c:y val="0.24850921273031842"/>
          <c:w val="0.63866794107383973"/>
          <c:h val="0.33977551800999772"/>
        </c:manualLayout>
      </c:layout>
      <c:barChart>
        <c:barDir val="col"/>
        <c:grouping val="clustered"/>
        <c:ser>
          <c:idx val="0"/>
          <c:order val="0"/>
          <c:tx>
            <c:strRef>
              <c:f>Sheet1!$B$1</c:f>
              <c:strCache>
                <c:ptCount val="1"/>
                <c:pt idx="0">
                  <c:v>NEET 2013/14</c:v>
                </c:pt>
              </c:strCache>
            </c:strRef>
          </c:tx>
          <c:spPr>
            <a:solidFill>
              <a:schemeClr val="accent1"/>
            </a:solidFill>
            <a:ln>
              <a:noFill/>
            </a:ln>
            <a:effectLst/>
          </c:spPr>
          <c:cat>
            <c:strRef>
              <c:f>Sheet1!$A$2:$A$5</c:f>
              <c:strCache>
                <c:ptCount val="1"/>
                <c:pt idx="0">
                  <c:v>Caterham (Westway, Portley, Valley)</c:v>
                </c:pt>
              </c:strCache>
            </c:strRef>
          </c:cat>
          <c:val>
            <c:numRef>
              <c:f>Sheet1!$B$2:$B$5</c:f>
              <c:numCache>
                <c:formatCode>General</c:formatCode>
                <c:ptCount val="4"/>
                <c:pt idx="0">
                  <c:v>13</c:v>
                </c:pt>
              </c:numCache>
            </c:numRef>
          </c:val>
        </c:ser>
        <c:ser>
          <c:idx val="1"/>
          <c:order val="1"/>
          <c:tx>
            <c:strRef>
              <c:f>Sheet1!$C$1</c:f>
              <c:strCache>
                <c:ptCount val="1"/>
                <c:pt idx="0">
                  <c:v>NEET 2014/15</c:v>
                </c:pt>
              </c:strCache>
            </c:strRef>
          </c:tx>
          <c:spPr>
            <a:solidFill>
              <a:schemeClr val="accent2"/>
            </a:solidFill>
            <a:ln>
              <a:noFill/>
            </a:ln>
            <a:effectLst/>
          </c:spPr>
          <c:cat>
            <c:strRef>
              <c:f>Sheet1!$A$2:$A$5</c:f>
              <c:strCache>
                <c:ptCount val="1"/>
                <c:pt idx="0">
                  <c:v>Caterham (Westway, Portley, Valley)</c:v>
                </c:pt>
              </c:strCache>
            </c:strRef>
          </c:cat>
          <c:val>
            <c:numRef>
              <c:f>Sheet1!$C$2:$C$5</c:f>
              <c:numCache>
                <c:formatCode>General</c:formatCode>
                <c:ptCount val="4"/>
                <c:pt idx="0">
                  <c:v>23</c:v>
                </c:pt>
              </c:numCache>
            </c:numRef>
          </c:val>
        </c:ser>
        <c:ser>
          <c:idx val="2"/>
          <c:order val="2"/>
          <c:tx>
            <c:strRef>
              <c:f>Sheet1!$D$1</c:f>
              <c:strCache>
                <c:ptCount val="1"/>
                <c:pt idx="0">
                  <c:v>RONI 2013/14</c:v>
                </c:pt>
              </c:strCache>
            </c:strRef>
          </c:tx>
          <c:spPr>
            <a:solidFill>
              <a:schemeClr val="accent3"/>
            </a:solidFill>
            <a:ln>
              <a:noFill/>
            </a:ln>
            <a:effectLst/>
          </c:spPr>
          <c:cat>
            <c:strRef>
              <c:f>Sheet1!$A$2:$A$5</c:f>
              <c:strCache>
                <c:ptCount val="1"/>
                <c:pt idx="0">
                  <c:v>Caterham (Westway, Portley, Valley)</c:v>
                </c:pt>
              </c:strCache>
            </c:strRef>
          </c:cat>
          <c:val>
            <c:numRef>
              <c:f>Sheet1!$D$2:$D$5</c:f>
              <c:numCache>
                <c:formatCode>General</c:formatCode>
                <c:ptCount val="4"/>
                <c:pt idx="0">
                  <c:v>28</c:v>
                </c:pt>
              </c:numCache>
            </c:numRef>
          </c:val>
        </c:ser>
        <c:ser>
          <c:idx val="3"/>
          <c:order val="3"/>
          <c:tx>
            <c:strRef>
              <c:f>Sheet1!$E$1</c:f>
              <c:strCache>
                <c:ptCount val="1"/>
                <c:pt idx="0">
                  <c:v>RONI 2014/15</c:v>
                </c:pt>
              </c:strCache>
            </c:strRef>
          </c:tx>
          <c:spPr>
            <a:solidFill>
              <a:schemeClr val="accent4"/>
            </a:solidFill>
            <a:ln>
              <a:noFill/>
            </a:ln>
            <a:effectLst/>
          </c:spPr>
          <c:cat>
            <c:strRef>
              <c:f>Sheet1!$A$2:$A$5</c:f>
              <c:strCache>
                <c:ptCount val="1"/>
                <c:pt idx="0">
                  <c:v>Caterham (Westway, Portley, Valley)</c:v>
                </c:pt>
              </c:strCache>
            </c:strRef>
          </c:cat>
          <c:val>
            <c:numRef>
              <c:f>Sheet1!$E$2:$E$5</c:f>
              <c:numCache>
                <c:formatCode>General</c:formatCode>
                <c:ptCount val="4"/>
                <c:pt idx="0">
                  <c:v>57</c:v>
                </c:pt>
              </c:numCache>
            </c:numRef>
          </c:val>
        </c:ser>
        <c:gapWidth val="219"/>
        <c:overlap val="-27"/>
        <c:axId val="62857600"/>
        <c:axId val="62859136"/>
      </c:barChart>
      <c:catAx>
        <c:axId val="62857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59136"/>
        <c:crosses val="autoZero"/>
        <c:auto val="1"/>
        <c:lblAlgn val="ctr"/>
        <c:lblOffset val="100"/>
      </c:catAx>
      <c:valAx>
        <c:axId val="62859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5760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NEET /</a:t>
            </a:r>
            <a:r>
              <a:rPr lang="en-GB" baseline="0"/>
              <a:t> RONI Comparisons 2013/14 - 2014/15 (Chart 1.2)</a:t>
            </a:r>
            <a:endParaRPr lang="en-GB"/>
          </a:p>
        </c:rich>
      </c:tx>
      <c:layout/>
      <c:spPr>
        <a:noFill/>
        <a:ln>
          <a:noFill/>
        </a:ln>
        <a:effectLst/>
      </c:spPr>
    </c:title>
    <c:plotArea>
      <c:layout>
        <c:manualLayout>
          <c:layoutTarget val="inner"/>
          <c:xMode val="edge"/>
          <c:yMode val="edge"/>
          <c:x val="4.4528483235370307E-2"/>
          <c:y val="0.23890499194847045"/>
          <c:w val="0.91791283131862034"/>
          <c:h val="0.46432601721886302"/>
        </c:manualLayout>
      </c:layout>
      <c:barChart>
        <c:barDir val="col"/>
        <c:grouping val="clustered"/>
        <c:ser>
          <c:idx val="0"/>
          <c:order val="0"/>
          <c:tx>
            <c:strRef>
              <c:f>Sheet1!$B$1</c:f>
              <c:strCache>
                <c:ptCount val="1"/>
                <c:pt idx="0">
                  <c:v>NEET 2013/14</c:v>
                </c:pt>
              </c:strCache>
            </c:strRef>
          </c:tx>
          <c:spPr>
            <a:solidFill>
              <a:schemeClr val="accent1"/>
            </a:solidFill>
            <a:ln>
              <a:noFill/>
            </a:ln>
            <a:effectLst/>
          </c:spPr>
          <c:cat>
            <c:strRef>
              <c:f>Sheet1!$A$2:$A$5</c:f>
              <c:strCache>
                <c:ptCount val="4"/>
                <c:pt idx="0">
                  <c:v>Oxted South</c:v>
                </c:pt>
                <c:pt idx="1">
                  <c:v>Westway</c:v>
                </c:pt>
                <c:pt idx="2">
                  <c:v>Bletchingley &amp; Nutfield</c:v>
                </c:pt>
                <c:pt idx="3">
                  <c:v>Godstone</c:v>
                </c:pt>
              </c:strCache>
            </c:strRef>
          </c:cat>
          <c:val>
            <c:numRef>
              <c:f>Sheet1!$B$2:$B$5</c:f>
              <c:numCache>
                <c:formatCode>General</c:formatCode>
                <c:ptCount val="4"/>
                <c:pt idx="0">
                  <c:v>10</c:v>
                </c:pt>
                <c:pt idx="1">
                  <c:v>5</c:v>
                </c:pt>
                <c:pt idx="2">
                  <c:v>6</c:v>
                </c:pt>
                <c:pt idx="3">
                  <c:v>3</c:v>
                </c:pt>
              </c:numCache>
            </c:numRef>
          </c:val>
        </c:ser>
        <c:ser>
          <c:idx val="1"/>
          <c:order val="1"/>
          <c:tx>
            <c:strRef>
              <c:f>Sheet1!$C$1</c:f>
              <c:strCache>
                <c:ptCount val="1"/>
                <c:pt idx="0">
                  <c:v>NEET 2014/15</c:v>
                </c:pt>
              </c:strCache>
            </c:strRef>
          </c:tx>
          <c:spPr>
            <a:solidFill>
              <a:schemeClr val="accent2"/>
            </a:solidFill>
            <a:ln>
              <a:noFill/>
            </a:ln>
            <a:effectLst/>
          </c:spPr>
          <c:cat>
            <c:strRef>
              <c:f>Sheet1!$A$2:$A$5</c:f>
              <c:strCache>
                <c:ptCount val="4"/>
                <c:pt idx="0">
                  <c:v>Oxted South</c:v>
                </c:pt>
                <c:pt idx="1">
                  <c:v>Westway</c:v>
                </c:pt>
                <c:pt idx="2">
                  <c:v>Bletchingley &amp; Nutfield</c:v>
                </c:pt>
                <c:pt idx="3">
                  <c:v>Godstone</c:v>
                </c:pt>
              </c:strCache>
            </c:strRef>
          </c:cat>
          <c:val>
            <c:numRef>
              <c:f>Sheet1!$C$2:$C$5</c:f>
              <c:numCache>
                <c:formatCode>General</c:formatCode>
                <c:ptCount val="4"/>
                <c:pt idx="0">
                  <c:v>10</c:v>
                </c:pt>
                <c:pt idx="1">
                  <c:v>10</c:v>
                </c:pt>
                <c:pt idx="2">
                  <c:v>4</c:v>
                </c:pt>
                <c:pt idx="3">
                  <c:v>10</c:v>
                </c:pt>
              </c:numCache>
            </c:numRef>
          </c:val>
        </c:ser>
        <c:ser>
          <c:idx val="2"/>
          <c:order val="2"/>
          <c:tx>
            <c:strRef>
              <c:f>Sheet1!$D$1</c:f>
              <c:strCache>
                <c:ptCount val="1"/>
                <c:pt idx="0">
                  <c:v>RONI 2013/14</c:v>
                </c:pt>
              </c:strCache>
            </c:strRef>
          </c:tx>
          <c:spPr>
            <a:solidFill>
              <a:schemeClr val="accent3"/>
            </a:solidFill>
            <a:ln>
              <a:noFill/>
            </a:ln>
            <a:effectLst/>
          </c:spPr>
          <c:cat>
            <c:strRef>
              <c:f>Sheet1!$A$2:$A$5</c:f>
              <c:strCache>
                <c:ptCount val="4"/>
                <c:pt idx="0">
                  <c:v>Oxted South</c:v>
                </c:pt>
                <c:pt idx="1">
                  <c:v>Westway</c:v>
                </c:pt>
                <c:pt idx="2">
                  <c:v>Bletchingley &amp; Nutfield</c:v>
                </c:pt>
                <c:pt idx="3">
                  <c:v>Godstone</c:v>
                </c:pt>
              </c:strCache>
            </c:strRef>
          </c:cat>
          <c:val>
            <c:numRef>
              <c:f>Sheet1!$D$2:$D$5</c:f>
              <c:numCache>
                <c:formatCode>General</c:formatCode>
                <c:ptCount val="4"/>
                <c:pt idx="0">
                  <c:v>15</c:v>
                </c:pt>
                <c:pt idx="1">
                  <c:v>14</c:v>
                </c:pt>
                <c:pt idx="2">
                  <c:v>11</c:v>
                </c:pt>
                <c:pt idx="3">
                  <c:v>13</c:v>
                </c:pt>
              </c:numCache>
            </c:numRef>
          </c:val>
        </c:ser>
        <c:ser>
          <c:idx val="3"/>
          <c:order val="3"/>
          <c:tx>
            <c:strRef>
              <c:f>Sheet1!$E$1</c:f>
              <c:strCache>
                <c:ptCount val="1"/>
                <c:pt idx="0">
                  <c:v>RONI 2014/15</c:v>
                </c:pt>
              </c:strCache>
            </c:strRef>
          </c:tx>
          <c:spPr>
            <a:solidFill>
              <a:schemeClr val="accent4"/>
            </a:solidFill>
            <a:ln>
              <a:noFill/>
            </a:ln>
            <a:effectLst/>
          </c:spPr>
          <c:cat>
            <c:strRef>
              <c:f>Sheet1!$A$2:$A$5</c:f>
              <c:strCache>
                <c:ptCount val="4"/>
                <c:pt idx="0">
                  <c:v>Oxted South</c:v>
                </c:pt>
                <c:pt idx="1">
                  <c:v>Westway</c:v>
                </c:pt>
                <c:pt idx="2">
                  <c:v>Bletchingley &amp; Nutfield</c:v>
                </c:pt>
                <c:pt idx="3">
                  <c:v>Godstone</c:v>
                </c:pt>
              </c:strCache>
            </c:strRef>
          </c:cat>
          <c:val>
            <c:numRef>
              <c:f>Sheet1!$E$2:$E$5</c:f>
              <c:numCache>
                <c:formatCode>General</c:formatCode>
                <c:ptCount val="4"/>
                <c:pt idx="0">
                  <c:v>38</c:v>
                </c:pt>
                <c:pt idx="1">
                  <c:v>24</c:v>
                </c:pt>
                <c:pt idx="2">
                  <c:v>30</c:v>
                </c:pt>
                <c:pt idx="3">
                  <c:v>32</c:v>
                </c:pt>
              </c:numCache>
            </c:numRef>
          </c:val>
        </c:ser>
        <c:gapWidth val="219"/>
        <c:overlap val="-27"/>
        <c:axId val="63655936"/>
        <c:axId val="63657472"/>
      </c:barChart>
      <c:catAx>
        <c:axId val="636559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57472"/>
        <c:crosses val="autoZero"/>
        <c:auto val="1"/>
        <c:lblAlgn val="ctr"/>
        <c:lblOffset val="100"/>
      </c:catAx>
      <c:valAx>
        <c:axId val="63657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5593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0AB220-C50D-4ED2-853E-E7A46369B727}"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GB"/>
        </a:p>
      </dgm:t>
    </dgm:pt>
    <dgm:pt modelId="{267D3456-B2C5-4E3B-89CC-DE140A01E6BA}">
      <dgm:prSet phldrT="[Text]"/>
      <dgm:spPr>
        <a:xfrm>
          <a:off x="1805144" y="1100760"/>
          <a:ext cx="1066485" cy="1048688"/>
        </a:xfrm>
        <a:solidFill>
          <a:srgbClr val="7030A0"/>
        </a:solidFill>
        <a:ln>
          <a:noFill/>
        </a:ln>
        <a:effectLst/>
        <a:scene3d>
          <a:camera prst="orthographicFront"/>
          <a:lightRig rig="flat" dir="t"/>
        </a:scene3d>
        <a:sp3d prstMaterial="plastic">
          <a:bevelT w="120900" h="88900"/>
          <a:bevelB w="88900" h="31750" prst="angle"/>
        </a:sp3d>
      </dgm:spPr>
      <dgm:t>
        <a:bodyPr/>
        <a:lstStyle/>
        <a:p>
          <a:pPr algn="ctr"/>
          <a:r>
            <a:rPr lang="en-GB">
              <a:solidFill>
                <a:sysClr val="window" lastClr="FFFFFF"/>
              </a:solidFill>
              <a:latin typeface="Calibri"/>
              <a:ea typeface="+mn-ea"/>
              <a:cs typeface="+mn-cs"/>
            </a:rPr>
            <a:t>SCC HUB</a:t>
          </a:r>
        </a:p>
      </dgm:t>
    </dgm:pt>
    <dgm:pt modelId="{7BC51C5C-D0E7-4514-A5C7-C6CF019CE238}" type="parTrans" cxnId="{2FA87E67-0E8C-47CD-ABE5-5541E0CFDC0B}">
      <dgm:prSet/>
      <dgm:spPr/>
      <dgm:t>
        <a:bodyPr/>
        <a:lstStyle/>
        <a:p>
          <a:pPr algn="ctr"/>
          <a:endParaRPr lang="en-GB"/>
        </a:p>
      </dgm:t>
    </dgm:pt>
    <dgm:pt modelId="{2FE7A213-E96B-4150-807B-1F2BC34F3FCB}" type="sibTrans" cxnId="{2FA87E67-0E8C-47CD-ABE5-5541E0CFDC0B}">
      <dgm:prSet/>
      <dgm:spPr/>
      <dgm:t>
        <a:bodyPr/>
        <a:lstStyle/>
        <a:p>
          <a:pPr algn="ctr"/>
          <a:endParaRPr lang="en-GB"/>
        </a:p>
      </dgm:t>
    </dgm:pt>
    <dgm:pt modelId="{51C8B0B2-FBDB-4A52-A3C4-3D2084269BDE}">
      <dgm:prSet phldrT="[Text]" custT="1"/>
      <dgm:spPr>
        <a:xfrm>
          <a:off x="1890337" y="10634"/>
          <a:ext cx="896100" cy="896100"/>
        </a:xfrm>
        <a:solidFill>
          <a:srgbClr val="0070C0"/>
        </a:solidFill>
        <a:ln>
          <a:noFill/>
        </a:ln>
        <a:effectLst/>
        <a:scene3d>
          <a:camera prst="orthographicFront"/>
          <a:lightRig rig="flat" dir="t"/>
        </a:scene3d>
        <a:sp3d prstMaterial="plastic">
          <a:bevelT w="120900" h="88900"/>
          <a:bevelB w="88900" h="31750" prst="angle"/>
        </a:sp3d>
      </dgm:spPr>
      <dgm:t>
        <a:bodyPr/>
        <a:lstStyle/>
        <a:p>
          <a:pPr algn="ctr"/>
          <a:r>
            <a:rPr lang="en-GB" sz="1200">
              <a:solidFill>
                <a:sysClr val="window" lastClr="FFFFFF"/>
              </a:solidFill>
              <a:latin typeface="Calibri"/>
              <a:ea typeface="+mn-ea"/>
              <a:cs typeface="+mn-cs"/>
            </a:rPr>
            <a:t>SCC Spoke</a:t>
          </a:r>
        </a:p>
      </dgm:t>
    </dgm:pt>
    <dgm:pt modelId="{4F2DF9E1-B602-4F14-BDEB-6ED1565E45D4}" type="parTrans" cxnId="{2E719ED0-2E63-4E77-BBBF-D0342F318304}">
      <dgm:prSet/>
      <dgm:spPr>
        <a:xfrm rot="16200000">
          <a:off x="2241374" y="986503"/>
          <a:ext cx="194025" cy="34489"/>
        </a:xfr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2B1B1F18-4498-452C-BD0C-8A0155D65A59}" type="sibTrans" cxnId="{2E719ED0-2E63-4E77-BBBF-D0342F318304}">
      <dgm:prSet/>
      <dgm:spPr/>
      <dgm:t>
        <a:bodyPr/>
        <a:lstStyle/>
        <a:p>
          <a:pPr algn="ctr"/>
          <a:endParaRPr lang="en-GB"/>
        </a:p>
      </dgm:t>
    </dgm:pt>
    <dgm:pt modelId="{299953EA-F671-40DC-AABB-0CB6F0C7D470}">
      <dgm:prSet phldrT="[Text]"/>
      <dgm:spPr>
        <a:xfrm>
          <a:off x="2900486" y="1760264"/>
          <a:ext cx="896100" cy="896100"/>
        </a:xfrm>
        <a:solidFill>
          <a:srgbClr val="ED7D31">
            <a:lumMod val="75000"/>
          </a:srgbClr>
        </a:solidFill>
        <a:ln>
          <a:noFill/>
        </a:ln>
        <a:effectLst/>
        <a:scene3d>
          <a:camera prst="orthographicFront"/>
          <a:lightRig rig="flat" dir="t"/>
        </a:scene3d>
        <a:sp3d prstMaterial="plastic">
          <a:bevelT w="120900" h="88900"/>
          <a:bevelB w="88900" h="31750" prst="angle"/>
        </a:sp3d>
      </dgm:spPr>
      <dgm:t>
        <a:bodyPr/>
        <a:lstStyle/>
        <a:p>
          <a:pPr algn="ctr"/>
          <a:r>
            <a:rPr lang="en-GB">
              <a:solidFill>
                <a:sysClr val="window" lastClr="FFFFFF"/>
              </a:solidFill>
              <a:latin typeface="Calibri"/>
              <a:ea typeface="+mn-ea"/>
              <a:cs typeface="+mn-cs"/>
            </a:rPr>
            <a:t>Partnership Spoke</a:t>
          </a:r>
        </a:p>
      </dgm:t>
    </dgm:pt>
    <dgm:pt modelId="{6DF405F7-18EC-450B-B936-C3AD19EA1A31}" type="parTrans" cxnId="{1A7624BD-91D8-463B-9801-28BDE7058C1B}">
      <dgm:prSet/>
      <dgm:spPr>
        <a:xfrm rot="1800000">
          <a:off x="2785672" y="1920196"/>
          <a:ext cx="187393" cy="34489"/>
        </a:xfr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F259D869-7CF8-4E13-BC66-726921FC02C1}" type="sibTrans" cxnId="{1A7624BD-91D8-463B-9801-28BDE7058C1B}">
      <dgm:prSet/>
      <dgm:spPr/>
      <dgm:t>
        <a:bodyPr/>
        <a:lstStyle/>
        <a:p>
          <a:pPr algn="ctr"/>
          <a:endParaRPr lang="en-GB"/>
        </a:p>
      </dgm:t>
    </dgm:pt>
    <dgm:pt modelId="{CAAA9717-F9A2-4369-B6B1-DB3DA32D69CC}">
      <dgm:prSet phldrT="[Text]"/>
      <dgm:spPr>
        <a:xfrm>
          <a:off x="880188" y="1760264"/>
          <a:ext cx="896100" cy="896100"/>
        </a:xfrm>
        <a:solidFill>
          <a:srgbClr val="70AD47">
            <a:lumMod val="75000"/>
          </a:srgbClr>
        </a:solidFill>
        <a:ln>
          <a:noFill/>
        </a:ln>
        <a:effectLst/>
        <a:scene3d>
          <a:camera prst="orthographicFront"/>
          <a:lightRig rig="flat" dir="t"/>
        </a:scene3d>
        <a:sp3d prstMaterial="plastic">
          <a:bevelT w="120900" h="88900"/>
          <a:bevelB w="88900" h="31750" prst="angle"/>
        </a:sp3d>
      </dgm:spPr>
      <dgm:t>
        <a:bodyPr/>
        <a:lstStyle/>
        <a:p>
          <a:pPr algn="ctr"/>
          <a:r>
            <a:rPr lang="en-GB">
              <a:solidFill>
                <a:sysClr val="window" lastClr="FFFFFF"/>
              </a:solidFill>
              <a:latin typeface="Calibri"/>
              <a:ea typeface="+mn-ea"/>
              <a:cs typeface="+mn-cs"/>
            </a:rPr>
            <a:t>Community Spoke</a:t>
          </a:r>
        </a:p>
      </dgm:t>
    </dgm:pt>
    <dgm:pt modelId="{6B2882CC-3E68-4B4D-8164-DABB2751F908}" type="parTrans" cxnId="{8CC54624-A719-4A86-A1E6-4401317AB1C1}">
      <dgm:prSet/>
      <dgm:spPr>
        <a:xfrm rot="9000000">
          <a:off x="1703708" y="1920196"/>
          <a:ext cx="187393" cy="34489"/>
        </a:xfr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80AF881A-9D48-433B-BE7C-07FFC95B47CE}" type="sibTrans" cxnId="{8CC54624-A719-4A86-A1E6-4401317AB1C1}">
      <dgm:prSet/>
      <dgm:spPr/>
      <dgm:t>
        <a:bodyPr/>
        <a:lstStyle/>
        <a:p>
          <a:pPr algn="ctr"/>
          <a:endParaRPr lang="en-GB"/>
        </a:p>
      </dgm:t>
    </dgm:pt>
    <dgm:pt modelId="{7195CC43-D853-4ADE-B2CA-3A943525FC8F}" type="pres">
      <dgm:prSet presAssocID="{610AB220-C50D-4ED2-853E-E7A46369B727}" presName="cycle" presStyleCnt="0">
        <dgm:presLayoutVars>
          <dgm:chMax val="1"/>
          <dgm:dir/>
          <dgm:animLvl val="ctr"/>
          <dgm:resizeHandles val="exact"/>
        </dgm:presLayoutVars>
      </dgm:prSet>
      <dgm:spPr/>
      <dgm:t>
        <a:bodyPr/>
        <a:lstStyle/>
        <a:p>
          <a:endParaRPr lang="en-GB"/>
        </a:p>
      </dgm:t>
    </dgm:pt>
    <dgm:pt modelId="{B5F98716-F2A9-4AA1-8762-8AA1451F2DF4}" type="pres">
      <dgm:prSet presAssocID="{267D3456-B2C5-4E3B-89CC-DE140A01E6BA}" presName="centerShape" presStyleLbl="node0" presStyleIdx="0" presStyleCnt="1" custScaleX="119014" custScaleY="117028"/>
      <dgm:spPr>
        <a:prstGeom prst="ellipse">
          <a:avLst/>
        </a:prstGeom>
      </dgm:spPr>
      <dgm:t>
        <a:bodyPr/>
        <a:lstStyle/>
        <a:p>
          <a:endParaRPr lang="en-GB"/>
        </a:p>
      </dgm:t>
    </dgm:pt>
    <dgm:pt modelId="{1337110C-4800-4F35-BF88-A3284752EC06}" type="pres">
      <dgm:prSet presAssocID="{4F2DF9E1-B602-4F14-BDEB-6ED1565E45D4}" presName="Name9" presStyleLbl="parChTrans1D2" presStyleIdx="0" presStyleCnt="3"/>
      <dgm:spPr>
        <a:custGeom>
          <a:avLst/>
          <a:gdLst/>
          <a:ahLst/>
          <a:cxnLst/>
          <a:rect l="0" t="0" r="0" b="0"/>
          <a:pathLst>
            <a:path>
              <a:moveTo>
                <a:pt x="0" y="17244"/>
              </a:moveTo>
              <a:lnTo>
                <a:pt x="194025" y="17244"/>
              </a:lnTo>
            </a:path>
          </a:pathLst>
        </a:custGeom>
      </dgm:spPr>
      <dgm:t>
        <a:bodyPr/>
        <a:lstStyle/>
        <a:p>
          <a:endParaRPr lang="en-GB"/>
        </a:p>
      </dgm:t>
    </dgm:pt>
    <dgm:pt modelId="{5B6E2B27-C7E9-4FCB-A7CA-6088745CF50F}" type="pres">
      <dgm:prSet presAssocID="{4F2DF9E1-B602-4F14-BDEB-6ED1565E45D4}" presName="connTx" presStyleLbl="parChTrans1D2" presStyleIdx="0" presStyleCnt="3"/>
      <dgm:spPr/>
      <dgm:t>
        <a:bodyPr/>
        <a:lstStyle/>
        <a:p>
          <a:endParaRPr lang="en-GB"/>
        </a:p>
      </dgm:t>
    </dgm:pt>
    <dgm:pt modelId="{CF417532-51F6-4337-B26E-507865B5114D}" type="pres">
      <dgm:prSet presAssocID="{51C8B0B2-FBDB-4A52-A3C4-3D2084269BDE}" presName="node" presStyleLbl="node1" presStyleIdx="0" presStyleCnt="3">
        <dgm:presLayoutVars>
          <dgm:bulletEnabled val="1"/>
        </dgm:presLayoutVars>
      </dgm:prSet>
      <dgm:spPr>
        <a:prstGeom prst="ellipse">
          <a:avLst/>
        </a:prstGeom>
      </dgm:spPr>
      <dgm:t>
        <a:bodyPr/>
        <a:lstStyle/>
        <a:p>
          <a:endParaRPr lang="en-GB"/>
        </a:p>
      </dgm:t>
    </dgm:pt>
    <dgm:pt modelId="{B0ECB0E5-14BE-44FB-A5F1-5C82BEB4810A}" type="pres">
      <dgm:prSet presAssocID="{6DF405F7-18EC-450B-B936-C3AD19EA1A31}" presName="Name9" presStyleLbl="parChTrans1D2" presStyleIdx="1" presStyleCnt="3"/>
      <dgm:spPr>
        <a:custGeom>
          <a:avLst/>
          <a:gdLst/>
          <a:ahLst/>
          <a:cxnLst/>
          <a:rect l="0" t="0" r="0" b="0"/>
          <a:pathLst>
            <a:path>
              <a:moveTo>
                <a:pt x="0" y="17244"/>
              </a:moveTo>
              <a:lnTo>
                <a:pt x="187393" y="17244"/>
              </a:lnTo>
            </a:path>
          </a:pathLst>
        </a:custGeom>
      </dgm:spPr>
      <dgm:t>
        <a:bodyPr/>
        <a:lstStyle/>
        <a:p>
          <a:endParaRPr lang="en-GB"/>
        </a:p>
      </dgm:t>
    </dgm:pt>
    <dgm:pt modelId="{9C2F0043-A054-4717-9D13-5417AA6412CD}" type="pres">
      <dgm:prSet presAssocID="{6DF405F7-18EC-450B-B936-C3AD19EA1A31}" presName="connTx" presStyleLbl="parChTrans1D2" presStyleIdx="1" presStyleCnt="3"/>
      <dgm:spPr/>
      <dgm:t>
        <a:bodyPr/>
        <a:lstStyle/>
        <a:p>
          <a:endParaRPr lang="en-GB"/>
        </a:p>
      </dgm:t>
    </dgm:pt>
    <dgm:pt modelId="{024209D3-1655-4FEC-8775-049DAFF11950}" type="pres">
      <dgm:prSet presAssocID="{299953EA-F671-40DC-AABB-0CB6F0C7D470}" presName="node" presStyleLbl="node1" presStyleIdx="1" presStyleCnt="3">
        <dgm:presLayoutVars>
          <dgm:bulletEnabled val="1"/>
        </dgm:presLayoutVars>
      </dgm:prSet>
      <dgm:spPr>
        <a:prstGeom prst="ellipse">
          <a:avLst/>
        </a:prstGeom>
      </dgm:spPr>
      <dgm:t>
        <a:bodyPr/>
        <a:lstStyle/>
        <a:p>
          <a:endParaRPr lang="en-GB"/>
        </a:p>
      </dgm:t>
    </dgm:pt>
    <dgm:pt modelId="{4134ECDB-EDA2-4109-9353-0CD28756584A}" type="pres">
      <dgm:prSet presAssocID="{6B2882CC-3E68-4B4D-8164-DABB2751F908}" presName="Name9" presStyleLbl="parChTrans1D2" presStyleIdx="2" presStyleCnt="3"/>
      <dgm:spPr>
        <a:custGeom>
          <a:avLst/>
          <a:gdLst/>
          <a:ahLst/>
          <a:cxnLst/>
          <a:rect l="0" t="0" r="0" b="0"/>
          <a:pathLst>
            <a:path>
              <a:moveTo>
                <a:pt x="0" y="17244"/>
              </a:moveTo>
              <a:lnTo>
                <a:pt x="187393" y="17244"/>
              </a:lnTo>
            </a:path>
          </a:pathLst>
        </a:custGeom>
      </dgm:spPr>
      <dgm:t>
        <a:bodyPr/>
        <a:lstStyle/>
        <a:p>
          <a:endParaRPr lang="en-GB"/>
        </a:p>
      </dgm:t>
    </dgm:pt>
    <dgm:pt modelId="{994132B0-7206-48B7-BEAB-698C5B3850E7}" type="pres">
      <dgm:prSet presAssocID="{6B2882CC-3E68-4B4D-8164-DABB2751F908}" presName="connTx" presStyleLbl="parChTrans1D2" presStyleIdx="2" presStyleCnt="3"/>
      <dgm:spPr/>
      <dgm:t>
        <a:bodyPr/>
        <a:lstStyle/>
        <a:p>
          <a:endParaRPr lang="en-GB"/>
        </a:p>
      </dgm:t>
    </dgm:pt>
    <dgm:pt modelId="{0A3FFE03-D516-459B-84E4-25C2349DD0C7}" type="pres">
      <dgm:prSet presAssocID="{CAAA9717-F9A2-4369-B6B1-DB3DA32D69CC}" presName="node" presStyleLbl="node1" presStyleIdx="2" presStyleCnt="3">
        <dgm:presLayoutVars>
          <dgm:bulletEnabled val="1"/>
        </dgm:presLayoutVars>
      </dgm:prSet>
      <dgm:spPr>
        <a:prstGeom prst="ellipse">
          <a:avLst/>
        </a:prstGeom>
      </dgm:spPr>
      <dgm:t>
        <a:bodyPr/>
        <a:lstStyle/>
        <a:p>
          <a:endParaRPr lang="en-GB"/>
        </a:p>
      </dgm:t>
    </dgm:pt>
  </dgm:ptLst>
  <dgm:cxnLst>
    <dgm:cxn modelId="{268B2AC4-CFF5-4B6F-9579-B171E8A46A1B}" type="presOf" srcId="{267D3456-B2C5-4E3B-89CC-DE140A01E6BA}" destId="{B5F98716-F2A9-4AA1-8762-8AA1451F2DF4}" srcOrd="0" destOrd="0" presId="urn:microsoft.com/office/officeart/2005/8/layout/radial1"/>
    <dgm:cxn modelId="{49763226-231B-4FEC-B07D-57FEEC3891B3}" type="presOf" srcId="{51C8B0B2-FBDB-4A52-A3C4-3D2084269BDE}" destId="{CF417532-51F6-4337-B26E-507865B5114D}" srcOrd="0" destOrd="0" presId="urn:microsoft.com/office/officeart/2005/8/layout/radial1"/>
    <dgm:cxn modelId="{4D57989D-8E25-474A-B91A-A114093E33F6}" type="presOf" srcId="{610AB220-C50D-4ED2-853E-E7A46369B727}" destId="{7195CC43-D853-4ADE-B2CA-3A943525FC8F}" srcOrd="0" destOrd="0" presId="urn:microsoft.com/office/officeart/2005/8/layout/radial1"/>
    <dgm:cxn modelId="{8CC54624-A719-4A86-A1E6-4401317AB1C1}" srcId="{267D3456-B2C5-4E3B-89CC-DE140A01E6BA}" destId="{CAAA9717-F9A2-4369-B6B1-DB3DA32D69CC}" srcOrd="2" destOrd="0" parTransId="{6B2882CC-3E68-4B4D-8164-DABB2751F908}" sibTransId="{80AF881A-9D48-433B-BE7C-07FFC95B47CE}"/>
    <dgm:cxn modelId="{E74BCA65-156D-4C8C-A95B-21DEEC2AF743}" type="presOf" srcId="{4F2DF9E1-B602-4F14-BDEB-6ED1565E45D4}" destId="{5B6E2B27-C7E9-4FCB-A7CA-6088745CF50F}" srcOrd="1" destOrd="0" presId="urn:microsoft.com/office/officeart/2005/8/layout/radial1"/>
    <dgm:cxn modelId="{44BB8A36-BF39-4F66-A0A4-E00C00A5C1FC}" type="presOf" srcId="{CAAA9717-F9A2-4369-B6B1-DB3DA32D69CC}" destId="{0A3FFE03-D516-459B-84E4-25C2349DD0C7}" srcOrd="0" destOrd="0" presId="urn:microsoft.com/office/officeart/2005/8/layout/radial1"/>
    <dgm:cxn modelId="{B36CD014-CC28-4EF0-AC9B-FE77533F49C0}" type="presOf" srcId="{6B2882CC-3E68-4B4D-8164-DABB2751F908}" destId="{4134ECDB-EDA2-4109-9353-0CD28756584A}" srcOrd="0" destOrd="0" presId="urn:microsoft.com/office/officeart/2005/8/layout/radial1"/>
    <dgm:cxn modelId="{9EF9DF24-064C-4EFB-ADA6-034788B35A8D}" type="presOf" srcId="{6DF405F7-18EC-450B-B936-C3AD19EA1A31}" destId="{9C2F0043-A054-4717-9D13-5417AA6412CD}" srcOrd="1" destOrd="0" presId="urn:microsoft.com/office/officeart/2005/8/layout/radial1"/>
    <dgm:cxn modelId="{1A7624BD-91D8-463B-9801-28BDE7058C1B}" srcId="{267D3456-B2C5-4E3B-89CC-DE140A01E6BA}" destId="{299953EA-F671-40DC-AABB-0CB6F0C7D470}" srcOrd="1" destOrd="0" parTransId="{6DF405F7-18EC-450B-B936-C3AD19EA1A31}" sibTransId="{F259D869-7CF8-4E13-BC66-726921FC02C1}"/>
    <dgm:cxn modelId="{23DE0C4A-AD83-4F4D-A420-138931836708}" type="presOf" srcId="{4F2DF9E1-B602-4F14-BDEB-6ED1565E45D4}" destId="{1337110C-4800-4F35-BF88-A3284752EC06}" srcOrd="0" destOrd="0" presId="urn:microsoft.com/office/officeart/2005/8/layout/radial1"/>
    <dgm:cxn modelId="{ACF22A28-954F-41CB-A08F-CCBC07E0C7FC}" type="presOf" srcId="{299953EA-F671-40DC-AABB-0CB6F0C7D470}" destId="{024209D3-1655-4FEC-8775-049DAFF11950}" srcOrd="0" destOrd="0" presId="urn:microsoft.com/office/officeart/2005/8/layout/radial1"/>
    <dgm:cxn modelId="{2FA87E67-0E8C-47CD-ABE5-5541E0CFDC0B}" srcId="{610AB220-C50D-4ED2-853E-E7A46369B727}" destId="{267D3456-B2C5-4E3B-89CC-DE140A01E6BA}" srcOrd="0" destOrd="0" parTransId="{7BC51C5C-D0E7-4514-A5C7-C6CF019CE238}" sibTransId="{2FE7A213-E96B-4150-807B-1F2BC34F3FCB}"/>
    <dgm:cxn modelId="{5E1FFA9B-C535-4A74-B3BC-6E4D05AD8199}" type="presOf" srcId="{6B2882CC-3E68-4B4D-8164-DABB2751F908}" destId="{994132B0-7206-48B7-BEAB-698C5B3850E7}" srcOrd="1" destOrd="0" presId="urn:microsoft.com/office/officeart/2005/8/layout/radial1"/>
    <dgm:cxn modelId="{2E719ED0-2E63-4E77-BBBF-D0342F318304}" srcId="{267D3456-B2C5-4E3B-89CC-DE140A01E6BA}" destId="{51C8B0B2-FBDB-4A52-A3C4-3D2084269BDE}" srcOrd="0" destOrd="0" parTransId="{4F2DF9E1-B602-4F14-BDEB-6ED1565E45D4}" sibTransId="{2B1B1F18-4498-452C-BD0C-8A0155D65A59}"/>
    <dgm:cxn modelId="{09F7771B-5856-4E42-8BF6-A4402EB36826}" type="presOf" srcId="{6DF405F7-18EC-450B-B936-C3AD19EA1A31}" destId="{B0ECB0E5-14BE-44FB-A5F1-5C82BEB4810A}" srcOrd="0" destOrd="0" presId="urn:microsoft.com/office/officeart/2005/8/layout/radial1"/>
    <dgm:cxn modelId="{6BC12B97-6A4C-4338-A225-FC404488A851}" type="presParOf" srcId="{7195CC43-D853-4ADE-B2CA-3A943525FC8F}" destId="{B5F98716-F2A9-4AA1-8762-8AA1451F2DF4}" srcOrd="0" destOrd="0" presId="urn:microsoft.com/office/officeart/2005/8/layout/radial1"/>
    <dgm:cxn modelId="{C1D09A30-424D-439C-9292-1AA1D4E0CD1B}" type="presParOf" srcId="{7195CC43-D853-4ADE-B2CA-3A943525FC8F}" destId="{1337110C-4800-4F35-BF88-A3284752EC06}" srcOrd="1" destOrd="0" presId="urn:microsoft.com/office/officeart/2005/8/layout/radial1"/>
    <dgm:cxn modelId="{5E5A30C5-DA77-4A43-A0C1-492330AA6F73}" type="presParOf" srcId="{1337110C-4800-4F35-BF88-A3284752EC06}" destId="{5B6E2B27-C7E9-4FCB-A7CA-6088745CF50F}" srcOrd="0" destOrd="0" presId="urn:microsoft.com/office/officeart/2005/8/layout/radial1"/>
    <dgm:cxn modelId="{E8215840-F65D-4F85-824E-9C43A7E2560B}" type="presParOf" srcId="{7195CC43-D853-4ADE-B2CA-3A943525FC8F}" destId="{CF417532-51F6-4337-B26E-507865B5114D}" srcOrd="2" destOrd="0" presId="urn:microsoft.com/office/officeart/2005/8/layout/radial1"/>
    <dgm:cxn modelId="{B7C86DBD-6BCF-4A3F-880D-9BB9C2701313}" type="presParOf" srcId="{7195CC43-D853-4ADE-B2CA-3A943525FC8F}" destId="{B0ECB0E5-14BE-44FB-A5F1-5C82BEB4810A}" srcOrd="3" destOrd="0" presId="urn:microsoft.com/office/officeart/2005/8/layout/radial1"/>
    <dgm:cxn modelId="{AB558FC9-C3B5-4F56-9CE2-16B298C6B3C6}" type="presParOf" srcId="{B0ECB0E5-14BE-44FB-A5F1-5C82BEB4810A}" destId="{9C2F0043-A054-4717-9D13-5417AA6412CD}" srcOrd="0" destOrd="0" presId="urn:microsoft.com/office/officeart/2005/8/layout/radial1"/>
    <dgm:cxn modelId="{7429B986-AA8B-492E-B147-94C02757C733}" type="presParOf" srcId="{7195CC43-D853-4ADE-B2CA-3A943525FC8F}" destId="{024209D3-1655-4FEC-8775-049DAFF11950}" srcOrd="4" destOrd="0" presId="urn:microsoft.com/office/officeart/2005/8/layout/radial1"/>
    <dgm:cxn modelId="{701AC088-837D-431A-882A-98218C10EE3F}" type="presParOf" srcId="{7195CC43-D853-4ADE-B2CA-3A943525FC8F}" destId="{4134ECDB-EDA2-4109-9353-0CD28756584A}" srcOrd="5" destOrd="0" presId="urn:microsoft.com/office/officeart/2005/8/layout/radial1"/>
    <dgm:cxn modelId="{0CCFB4CD-88E4-4A33-B5B4-5F3F3E172727}" type="presParOf" srcId="{4134ECDB-EDA2-4109-9353-0CD28756584A}" destId="{994132B0-7206-48B7-BEAB-698C5B3850E7}" srcOrd="0" destOrd="0" presId="urn:microsoft.com/office/officeart/2005/8/layout/radial1"/>
    <dgm:cxn modelId="{9FE64C1E-737A-49DD-B73B-8D411F05A232}" type="presParOf" srcId="{7195CC43-D853-4ADE-B2CA-3A943525FC8F}" destId="{0A3FFE03-D516-459B-84E4-25C2349DD0C7}" srcOrd="6"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F98716-F2A9-4AA1-8762-8AA1451F2DF4}">
      <dsp:nvSpPr>
        <dsp:cNvPr id="0" name=""/>
        <dsp:cNvSpPr/>
      </dsp:nvSpPr>
      <dsp:spPr>
        <a:xfrm>
          <a:off x="1805144" y="1100760"/>
          <a:ext cx="1066485" cy="1048688"/>
        </a:xfrm>
        <a:prstGeom prst="ellipse">
          <a:avLst/>
        </a:prstGeom>
        <a:solidFill>
          <a:srgbClr val="7030A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GB" sz="2400" kern="1200">
              <a:solidFill>
                <a:sysClr val="window" lastClr="FFFFFF"/>
              </a:solidFill>
              <a:latin typeface="Calibri"/>
              <a:ea typeface="+mn-ea"/>
              <a:cs typeface="+mn-cs"/>
            </a:rPr>
            <a:t>SCC HUB</a:t>
          </a:r>
        </a:p>
      </dsp:txBody>
      <dsp:txXfrm>
        <a:off x="1805144" y="1100760"/>
        <a:ext cx="1066485" cy="1048688"/>
      </dsp:txXfrm>
    </dsp:sp>
    <dsp:sp modelId="{1337110C-4800-4F35-BF88-A3284752EC06}">
      <dsp:nvSpPr>
        <dsp:cNvPr id="0" name=""/>
        <dsp:cNvSpPr/>
      </dsp:nvSpPr>
      <dsp:spPr>
        <a:xfrm rot="16200000">
          <a:off x="2241374" y="986503"/>
          <a:ext cx="194025" cy="34489"/>
        </a:xfrm>
        <a:custGeom>
          <a:avLst/>
          <a:gdLst/>
          <a:ahLst/>
          <a:cxnLst/>
          <a:rect l="0" t="0" r="0" b="0"/>
          <a:pathLst>
            <a:path>
              <a:moveTo>
                <a:pt x="0" y="17244"/>
              </a:moveTo>
              <a:lnTo>
                <a:pt x="194025" y="17244"/>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6200000">
        <a:off x="2333536" y="998897"/>
        <a:ext cx="9701" cy="9701"/>
      </dsp:txXfrm>
    </dsp:sp>
    <dsp:sp modelId="{CF417532-51F6-4337-B26E-507865B5114D}">
      <dsp:nvSpPr>
        <dsp:cNvPr id="0" name=""/>
        <dsp:cNvSpPr/>
      </dsp:nvSpPr>
      <dsp:spPr>
        <a:xfrm>
          <a:off x="1890337" y="10634"/>
          <a:ext cx="896100" cy="896100"/>
        </a:xfrm>
        <a:prstGeom prst="ellipse">
          <a:avLst/>
        </a:prstGeom>
        <a:solidFill>
          <a:srgbClr val="0070C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SCC Spoke</a:t>
          </a:r>
        </a:p>
      </dsp:txBody>
      <dsp:txXfrm>
        <a:off x="1890337" y="10634"/>
        <a:ext cx="896100" cy="896100"/>
      </dsp:txXfrm>
    </dsp:sp>
    <dsp:sp modelId="{B0ECB0E5-14BE-44FB-A5F1-5C82BEB4810A}">
      <dsp:nvSpPr>
        <dsp:cNvPr id="0" name=""/>
        <dsp:cNvSpPr/>
      </dsp:nvSpPr>
      <dsp:spPr>
        <a:xfrm rot="1800000">
          <a:off x="2785672" y="1920196"/>
          <a:ext cx="187393" cy="34489"/>
        </a:xfrm>
        <a:custGeom>
          <a:avLst/>
          <a:gdLst/>
          <a:ahLst/>
          <a:cxnLst/>
          <a:rect l="0" t="0" r="0" b="0"/>
          <a:pathLst>
            <a:path>
              <a:moveTo>
                <a:pt x="0" y="17244"/>
              </a:moveTo>
              <a:lnTo>
                <a:pt x="187393" y="17244"/>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800000">
        <a:off x="2874684" y="1932756"/>
        <a:ext cx="9369" cy="9369"/>
      </dsp:txXfrm>
    </dsp:sp>
    <dsp:sp modelId="{024209D3-1655-4FEC-8775-049DAFF11950}">
      <dsp:nvSpPr>
        <dsp:cNvPr id="0" name=""/>
        <dsp:cNvSpPr/>
      </dsp:nvSpPr>
      <dsp:spPr>
        <a:xfrm>
          <a:off x="2900486" y="1760264"/>
          <a:ext cx="896100" cy="896100"/>
        </a:xfrm>
        <a:prstGeom prst="ellipse">
          <a:avLst/>
        </a:prstGeom>
        <a:solidFill>
          <a:srgbClr val="ED7D31">
            <a:lumMod val="75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Partnership Spoke</a:t>
          </a:r>
        </a:p>
      </dsp:txBody>
      <dsp:txXfrm>
        <a:off x="2900486" y="1760264"/>
        <a:ext cx="896100" cy="896100"/>
      </dsp:txXfrm>
    </dsp:sp>
    <dsp:sp modelId="{4134ECDB-EDA2-4109-9353-0CD28756584A}">
      <dsp:nvSpPr>
        <dsp:cNvPr id="0" name=""/>
        <dsp:cNvSpPr/>
      </dsp:nvSpPr>
      <dsp:spPr>
        <a:xfrm rot="9000000">
          <a:off x="1703708" y="1920196"/>
          <a:ext cx="187393" cy="34489"/>
        </a:xfrm>
        <a:custGeom>
          <a:avLst/>
          <a:gdLst/>
          <a:ahLst/>
          <a:cxnLst/>
          <a:rect l="0" t="0" r="0" b="0"/>
          <a:pathLst>
            <a:path>
              <a:moveTo>
                <a:pt x="0" y="17244"/>
              </a:moveTo>
              <a:lnTo>
                <a:pt x="187393" y="17244"/>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9000000">
        <a:off x="1792720" y="1932756"/>
        <a:ext cx="9369" cy="9369"/>
      </dsp:txXfrm>
    </dsp:sp>
    <dsp:sp modelId="{0A3FFE03-D516-459B-84E4-25C2349DD0C7}">
      <dsp:nvSpPr>
        <dsp:cNvPr id="0" name=""/>
        <dsp:cNvSpPr/>
      </dsp:nvSpPr>
      <dsp:spPr>
        <a:xfrm>
          <a:off x="880188" y="1760264"/>
          <a:ext cx="896100" cy="896100"/>
        </a:xfrm>
        <a:prstGeom prst="ellipse">
          <a:avLst/>
        </a:prstGeom>
        <a:solidFill>
          <a:srgbClr val="70AD47">
            <a:lumMod val="75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Community Spoke</a:t>
          </a:r>
        </a:p>
      </dsp:txBody>
      <dsp:txXfrm>
        <a:off x="880188" y="1760264"/>
        <a:ext cx="896100" cy="8961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Cleasby</dc:creator>
  <cp:lastModifiedBy>JCrouch</cp:lastModifiedBy>
  <cp:revision>6</cp:revision>
  <dcterms:created xsi:type="dcterms:W3CDTF">2015-06-11T12:45:00Z</dcterms:created>
  <dcterms:modified xsi:type="dcterms:W3CDTF">2015-06-11T13:32:00Z</dcterms:modified>
</cp:coreProperties>
</file>