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0F2" w:rsidRDefault="00E1558B" w:rsidP="00A040F2">
      <w:r>
        <w:rPr>
          <w:noProof/>
          <w:lang w:eastAsia="en-GB"/>
        </w:rPr>
        <w:drawing>
          <wp:anchor distT="0" distB="0" distL="114300" distR="114300" simplePos="0" relativeHeight="251662848" behindDoc="0" locked="0" layoutInCell="1" allowOverlap="1">
            <wp:simplePos x="0" y="0"/>
            <wp:positionH relativeFrom="column">
              <wp:posOffset>4118610</wp:posOffset>
            </wp:positionH>
            <wp:positionV relativeFrom="paragraph">
              <wp:posOffset>-243840</wp:posOffset>
            </wp:positionV>
            <wp:extent cx="1450975" cy="1148080"/>
            <wp:effectExtent l="19050" t="0" r="0" b="0"/>
            <wp:wrapSquare wrapText="bothSides"/>
            <wp:docPr id="8" name="Picture 2" descr="your next move namestyle.png"/>
            <wp:cNvGraphicFramePr/>
            <a:graphic xmlns:a="http://schemas.openxmlformats.org/drawingml/2006/main">
              <a:graphicData uri="http://schemas.openxmlformats.org/drawingml/2006/picture">
                <pic:pic xmlns:pic="http://schemas.openxmlformats.org/drawingml/2006/picture">
                  <pic:nvPicPr>
                    <pic:cNvPr id="6" name="Picture 5" descr="your next move namestyle.png"/>
                    <pic:cNvPicPr>
                      <a:picLocks noChangeAspect="1"/>
                    </pic:cNvPicPr>
                  </pic:nvPicPr>
                  <pic:blipFill>
                    <a:blip r:embed="rId8" cstate="print">
                      <a:extLst>
                        <a:ext uri="{28A0092B-C50C-407E-A947-70E740481C1C}">
                          <a14:useLocalDpi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0"/>
                        </a:ext>
                      </a:extLst>
                    </a:blip>
                    <a:stretch>
                      <a:fillRect/>
                    </a:stretch>
                  </pic:blipFill>
                  <pic:spPr>
                    <a:xfrm>
                      <a:off x="0" y="0"/>
                      <a:ext cx="1450975" cy="1148080"/>
                    </a:xfrm>
                    <a:prstGeom prst="rect">
                      <a:avLst/>
                    </a:prstGeom>
                  </pic:spPr>
                </pic:pic>
              </a:graphicData>
            </a:graphic>
          </wp:anchor>
        </w:drawing>
      </w:r>
      <w:r w:rsidR="00EF2E87">
        <w:rPr>
          <w:noProof/>
          <w:lang w:eastAsia="en-GB"/>
        </w:rPr>
        <w:pict>
          <v:shape id="_x0000_s1036" style="position:absolute;margin-left:-37.05pt;margin-top:-29.1pt;width:635.9pt;height:848.05pt;z-index:251657727;mso-position-horizontal-relative:text;mso-position-vertical-relative:text" coordsize="842,1123" path="m224,1123hdc796,1123,796,1123,796,1123,796,91,796,91,796,91v-48,8,-98,16,-156,33c552,150,396,218,441,364v50,162,301,15,337,158c842,779,339,686,247,932v-23,62,-30,127,-23,191m227,c143,,143,,143,,84,108,38,214,2,314v,809,,809,,809c53,1123,53,1123,53,1123,,781,52,407,227,e" fillcolor="#92d050" stroked="f">
            <v:fill color2="#ccf0fc"/>
            <v:path arrowok="t"/>
            <o:lock v:ext="edit" verticies="t"/>
          </v:shape>
        </w:pict>
      </w:r>
      <w:r w:rsidR="00355C2A">
        <w:rPr>
          <w:noProof/>
          <w:lang w:eastAsia="en-GB"/>
        </w:rPr>
        <w:drawing>
          <wp:anchor distT="0" distB="0" distL="114300" distR="114300" simplePos="0" relativeHeight="251658752" behindDoc="0" locked="0" layoutInCell="1" allowOverlap="1">
            <wp:simplePos x="0" y="0"/>
            <wp:positionH relativeFrom="column">
              <wp:posOffset>5823585</wp:posOffset>
            </wp:positionH>
            <wp:positionV relativeFrom="paragraph">
              <wp:posOffset>9115425</wp:posOffset>
            </wp:positionV>
            <wp:extent cx="1011555" cy="955675"/>
            <wp:effectExtent l="19050" t="0" r="0" b="0"/>
            <wp:wrapNone/>
            <wp:docPr id="3" name="Picture 2" descr="SCC2014-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2014-white.png"/>
                    <pic:cNvPicPr/>
                  </pic:nvPicPr>
                  <pic:blipFill>
                    <a:blip r:embed="rId9" cstate="print"/>
                    <a:stretch>
                      <a:fillRect/>
                    </a:stretch>
                  </pic:blipFill>
                  <pic:spPr>
                    <a:xfrm>
                      <a:off x="0" y="0"/>
                      <a:ext cx="1011555" cy="955675"/>
                    </a:xfrm>
                    <a:prstGeom prst="rect">
                      <a:avLst/>
                    </a:prstGeom>
                  </pic:spPr>
                </pic:pic>
              </a:graphicData>
            </a:graphic>
          </wp:anchor>
        </w:drawing>
      </w:r>
    </w:p>
    <w:p w:rsidR="00A040F2" w:rsidRDefault="00A040F2" w:rsidP="0028671A"/>
    <w:p w:rsidR="00A60B12" w:rsidRDefault="00EF2E87" w:rsidP="0028671A">
      <w:pPr>
        <w:sectPr w:rsidR="00A60B12" w:rsidSect="00CE5D5E">
          <w:headerReference w:type="even" r:id="rId10"/>
          <w:headerReference w:type="default" r:id="rId11"/>
          <w:footerReference w:type="even" r:id="rId12"/>
          <w:footerReference w:type="default" r:id="rId13"/>
          <w:headerReference w:type="first" r:id="rId14"/>
          <w:footerReference w:type="first" r:id="rId15"/>
          <w:pgSz w:w="11906" w:h="16838"/>
          <w:pgMar w:top="568" w:right="566" w:bottom="709" w:left="709" w:header="284" w:footer="708" w:gutter="0"/>
          <w:cols w:space="708"/>
          <w:docGrid w:linePitch="360"/>
        </w:sectPr>
      </w:pPr>
      <w:bookmarkStart w:id="0" w:name="_GoBack"/>
      <w:bookmarkEnd w:id="0"/>
      <w:r w:rsidRPr="00EF2E87">
        <w:rPr>
          <w:noProof/>
          <w:lang w:val="en-US" w:eastAsia="zh-TW"/>
        </w:rPr>
        <w:pict>
          <v:shapetype id="_x0000_t202" coordsize="21600,21600" o:spt="202" path="m,l,21600r21600,l21600,xe">
            <v:stroke joinstyle="miter"/>
            <v:path gradientshapeok="t" o:connecttype="rect"/>
          </v:shapetype>
          <v:shape id="_x0000_s1031" type="#_x0000_t202" style="position:absolute;margin-left:20.75pt;margin-top:310.9pt;width:556.25pt;height:186.85pt;z-index:251660800;mso-width-relative:margin;mso-height-relative:margin" filled="f" stroked="f">
            <v:textbox>
              <w:txbxContent>
                <w:p w:rsidR="00F6036E" w:rsidRDefault="00F6036E" w:rsidP="00355C2A">
                  <w:pPr>
                    <w:rPr>
                      <w:rFonts w:cs="Arial"/>
                      <w:color w:val="054C34"/>
                      <w:sz w:val="72"/>
                      <w:szCs w:val="80"/>
                    </w:rPr>
                  </w:pPr>
                  <w:r>
                    <w:rPr>
                      <w:rFonts w:cs="Arial"/>
                      <w:color w:val="054C34"/>
                      <w:sz w:val="72"/>
                      <w:szCs w:val="80"/>
                    </w:rPr>
                    <w:t>A consultation on changes to Community Youth Work in     Waverley</w:t>
                  </w:r>
                </w:p>
                <w:p w:rsidR="00F6036E" w:rsidRPr="00A35794" w:rsidRDefault="00F6036E" w:rsidP="00355C2A">
                  <w:pPr>
                    <w:rPr>
                      <w:rFonts w:cs="Arial"/>
                      <w:color w:val="054C34"/>
                      <w:sz w:val="44"/>
                      <w:szCs w:val="44"/>
                    </w:rPr>
                  </w:pPr>
                  <w:r w:rsidRPr="006275F8">
                    <w:rPr>
                      <w:rFonts w:cs="Arial"/>
                      <w:color w:val="054C34"/>
                      <w:sz w:val="44"/>
                      <w:szCs w:val="44"/>
                    </w:rPr>
                    <w:t xml:space="preserve">Running </w:t>
                  </w:r>
                  <w:r w:rsidR="006275F8" w:rsidRPr="006275F8">
                    <w:rPr>
                      <w:rFonts w:cs="Arial"/>
                      <w:color w:val="054C34"/>
                      <w:sz w:val="44"/>
                      <w:szCs w:val="44"/>
                    </w:rPr>
                    <w:t xml:space="preserve">26.6.15 </w:t>
                  </w:r>
                  <w:r w:rsidRPr="006275F8">
                    <w:rPr>
                      <w:rFonts w:cs="Arial"/>
                      <w:color w:val="054C34"/>
                      <w:sz w:val="44"/>
                      <w:szCs w:val="44"/>
                    </w:rPr>
                    <w:t>from until</w:t>
                  </w:r>
                  <w:r w:rsidR="006275F8" w:rsidRPr="006275F8">
                    <w:rPr>
                      <w:rFonts w:cs="Arial"/>
                      <w:color w:val="054C34"/>
                      <w:sz w:val="44"/>
                      <w:szCs w:val="44"/>
                    </w:rPr>
                    <w:t xml:space="preserve"> 21.8.15</w:t>
                  </w:r>
                  <w:r w:rsidRPr="006275F8">
                    <w:rPr>
                      <w:rFonts w:cs="Arial"/>
                      <w:color w:val="054C34"/>
                      <w:sz w:val="44"/>
                      <w:szCs w:val="44"/>
                    </w:rPr>
                    <w:t xml:space="preserve"> </w:t>
                  </w:r>
                </w:p>
              </w:txbxContent>
            </v:textbox>
          </v:shape>
        </w:pict>
      </w:r>
    </w:p>
    <w:p w:rsidR="00C3495B" w:rsidRPr="005F7F5F" w:rsidRDefault="007637B6" w:rsidP="005F7F5F">
      <w:pPr>
        <w:spacing w:line="360" w:lineRule="auto"/>
        <w:rPr>
          <w:rFonts w:cs="Arial"/>
          <w:szCs w:val="24"/>
        </w:rPr>
      </w:pPr>
      <w:r w:rsidRPr="005F7F5F">
        <w:rPr>
          <w:rFonts w:cs="Arial"/>
          <w:szCs w:val="24"/>
        </w:rPr>
        <w:lastRenderedPageBreak/>
        <w:t>We</w:t>
      </w:r>
      <w:r w:rsidR="0064168F" w:rsidRPr="005F7F5F">
        <w:rPr>
          <w:rFonts w:cs="Arial"/>
          <w:szCs w:val="24"/>
        </w:rPr>
        <w:t xml:space="preserve"> are </w:t>
      </w:r>
      <w:r w:rsidR="008B7C2B" w:rsidRPr="005F7F5F">
        <w:rPr>
          <w:rFonts w:cs="Arial"/>
          <w:szCs w:val="24"/>
        </w:rPr>
        <w:t xml:space="preserve">making </w:t>
      </w:r>
      <w:r w:rsidR="0064168F" w:rsidRPr="005F7F5F">
        <w:rPr>
          <w:rFonts w:cs="Arial"/>
          <w:szCs w:val="24"/>
        </w:rPr>
        <w:t xml:space="preserve">changes to </w:t>
      </w:r>
      <w:r w:rsidR="008B7C2B" w:rsidRPr="005F7F5F">
        <w:rPr>
          <w:rFonts w:cs="Arial"/>
          <w:szCs w:val="24"/>
        </w:rPr>
        <w:t xml:space="preserve">the </w:t>
      </w:r>
      <w:r w:rsidR="000056D8" w:rsidRPr="005F7F5F">
        <w:rPr>
          <w:rFonts w:cs="Arial"/>
          <w:szCs w:val="24"/>
        </w:rPr>
        <w:t xml:space="preserve">Community Youth Work </w:t>
      </w:r>
      <w:r w:rsidR="008B7C2B" w:rsidRPr="005F7F5F">
        <w:rPr>
          <w:rFonts w:cs="Arial"/>
          <w:szCs w:val="24"/>
        </w:rPr>
        <w:t xml:space="preserve">Service </w:t>
      </w:r>
      <w:r w:rsidR="0064168F" w:rsidRPr="005F7F5F">
        <w:rPr>
          <w:rFonts w:cs="Arial"/>
          <w:szCs w:val="24"/>
        </w:rPr>
        <w:t xml:space="preserve">in </w:t>
      </w:r>
      <w:r w:rsidR="009C173F">
        <w:rPr>
          <w:rFonts w:cs="Arial"/>
          <w:szCs w:val="24"/>
        </w:rPr>
        <w:t>Waverley</w:t>
      </w:r>
      <w:r w:rsidR="0013009A">
        <w:rPr>
          <w:rFonts w:cs="Arial"/>
          <w:szCs w:val="24"/>
        </w:rPr>
        <w:t>. We</w:t>
      </w:r>
      <w:r w:rsidR="0064168F" w:rsidRPr="005F7F5F">
        <w:rPr>
          <w:rFonts w:cs="Arial"/>
          <w:szCs w:val="24"/>
        </w:rPr>
        <w:t xml:space="preserve"> </w:t>
      </w:r>
      <w:r w:rsidRPr="005F7F5F">
        <w:rPr>
          <w:rFonts w:cs="Arial"/>
          <w:szCs w:val="24"/>
        </w:rPr>
        <w:t xml:space="preserve">want to </w:t>
      </w:r>
      <w:r w:rsidR="008B7C2B" w:rsidRPr="005F7F5F">
        <w:rPr>
          <w:rFonts w:cs="Arial"/>
          <w:szCs w:val="24"/>
        </w:rPr>
        <w:t xml:space="preserve">find out </w:t>
      </w:r>
      <w:r w:rsidR="0013009A">
        <w:rPr>
          <w:rFonts w:cs="Arial"/>
          <w:szCs w:val="24"/>
        </w:rPr>
        <w:t xml:space="preserve">what you think about our plans and your ideas of how we can do things better. </w:t>
      </w:r>
    </w:p>
    <w:p w:rsidR="008B7C2B" w:rsidRPr="005F7F5F" w:rsidRDefault="008B7C2B" w:rsidP="005F7F5F">
      <w:pPr>
        <w:spacing w:line="360" w:lineRule="auto"/>
        <w:rPr>
          <w:rFonts w:cs="Arial"/>
          <w:szCs w:val="24"/>
        </w:rPr>
      </w:pPr>
    </w:p>
    <w:p w:rsidR="008B7C2B" w:rsidRPr="005F7F5F" w:rsidRDefault="008B7C2B" w:rsidP="005F7F5F">
      <w:pPr>
        <w:spacing w:line="360" w:lineRule="auto"/>
        <w:rPr>
          <w:rFonts w:cs="Arial"/>
          <w:b/>
          <w:szCs w:val="24"/>
        </w:rPr>
      </w:pPr>
      <w:r w:rsidRPr="005F7F5F">
        <w:rPr>
          <w:rFonts w:cs="Arial"/>
          <w:b/>
          <w:szCs w:val="24"/>
        </w:rPr>
        <w:t>What is the Community Youth Work Service?</w:t>
      </w:r>
    </w:p>
    <w:p w:rsidR="000E3431" w:rsidRDefault="004D23AD" w:rsidP="000E3431">
      <w:pPr>
        <w:pStyle w:val="ListParagraph"/>
        <w:numPr>
          <w:ilvl w:val="0"/>
          <w:numId w:val="21"/>
        </w:numPr>
        <w:spacing w:line="360" w:lineRule="auto"/>
        <w:rPr>
          <w:rFonts w:cs="Arial"/>
          <w:szCs w:val="24"/>
        </w:rPr>
      </w:pPr>
      <w:r w:rsidRPr="005F7F5F">
        <w:rPr>
          <w:rFonts w:cs="Arial"/>
          <w:szCs w:val="24"/>
        </w:rPr>
        <w:t xml:space="preserve">The Community Youth Work Service </w:t>
      </w:r>
      <w:r w:rsidR="00634D73" w:rsidRPr="005F7F5F">
        <w:rPr>
          <w:rFonts w:cs="Arial"/>
          <w:szCs w:val="24"/>
        </w:rPr>
        <w:t xml:space="preserve">(CYWS) </w:t>
      </w:r>
      <w:r w:rsidR="008318E8">
        <w:rPr>
          <w:rFonts w:cs="Arial"/>
          <w:szCs w:val="24"/>
        </w:rPr>
        <w:t xml:space="preserve">helps young people to be more employable by building their resilience, developing their skills and improving their wellbeing through youth work. </w:t>
      </w:r>
    </w:p>
    <w:p w:rsidR="00634D73" w:rsidRPr="000E3431" w:rsidRDefault="000E3431" w:rsidP="000E3431">
      <w:pPr>
        <w:pStyle w:val="ListParagraph"/>
        <w:numPr>
          <w:ilvl w:val="0"/>
          <w:numId w:val="21"/>
        </w:numPr>
        <w:spacing w:line="360" w:lineRule="auto"/>
        <w:rPr>
          <w:rFonts w:cs="Arial"/>
          <w:szCs w:val="24"/>
        </w:rPr>
      </w:pPr>
      <w:r w:rsidRPr="005F7F5F">
        <w:rPr>
          <w:rFonts w:cs="Arial"/>
          <w:szCs w:val="24"/>
        </w:rPr>
        <w:t xml:space="preserve">Youth work </w:t>
      </w:r>
      <w:r w:rsidR="008318E8">
        <w:rPr>
          <w:rFonts w:cs="Arial"/>
          <w:szCs w:val="24"/>
        </w:rPr>
        <w:t xml:space="preserve">is </w:t>
      </w:r>
      <w:r>
        <w:rPr>
          <w:rFonts w:cs="Arial"/>
          <w:szCs w:val="24"/>
        </w:rPr>
        <w:t>often</w:t>
      </w:r>
      <w:r w:rsidR="008318E8">
        <w:rPr>
          <w:rFonts w:cs="Arial"/>
          <w:szCs w:val="24"/>
        </w:rPr>
        <w:t xml:space="preserve"> delivered from</w:t>
      </w:r>
      <w:r w:rsidRPr="005F7F5F">
        <w:rPr>
          <w:rFonts w:cs="Arial"/>
          <w:szCs w:val="24"/>
        </w:rPr>
        <w:t xml:space="preserve"> youth centres, but youth workers also work in the places where young people meet, for example in local parks. </w:t>
      </w:r>
      <w:r>
        <w:rPr>
          <w:rFonts w:cs="Arial"/>
          <w:szCs w:val="24"/>
        </w:rPr>
        <w:t xml:space="preserve">In </w:t>
      </w:r>
      <w:r w:rsidR="009C173F">
        <w:rPr>
          <w:rFonts w:cs="Arial"/>
          <w:szCs w:val="24"/>
        </w:rPr>
        <w:t>Waverley</w:t>
      </w:r>
      <w:r>
        <w:rPr>
          <w:rFonts w:cs="Arial"/>
          <w:szCs w:val="24"/>
        </w:rPr>
        <w:t xml:space="preserve">, the youth centres are </w:t>
      </w:r>
      <w:r w:rsidR="00270427">
        <w:rPr>
          <w:rFonts w:cs="Arial"/>
          <w:szCs w:val="24"/>
        </w:rPr>
        <w:t xml:space="preserve">in Cranleigh and Haslemere (The Wey Centre). </w:t>
      </w:r>
      <w:r w:rsidR="002873F6">
        <w:rPr>
          <w:rFonts w:cs="Arial"/>
          <w:szCs w:val="24"/>
        </w:rPr>
        <w:t xml:space="preserve">Youth work is also delivered at </w:t>
      </w:r>
      <w:r w:rsidR="00270427">
        <w:rPr>
          <w:rFonts w:cs="Arial"/>
          <w:szCs w:val="24"/>
        </w:rPr>
        <w:t xml:space="preserve">40 </w:t>
      </w:r>
      <w:proofErr w:type="spellStart"/>
      <w:r w:rsidR="00270427">
        <w:rPr>
          <w:rFonts w:cs="Arial"/>
          <w:szCs w:val="24"/>
        </w:rPr>
        <w:t>Degreez</w:t>
      </w:r>
      <w:proofErr w:type="spellEnd"/>
      <w:r w:rsidR="00270427">
        <w:rPr>
          <w:rFonts w:cs="Arial"/>
          <w:szCs w:val="24"/>
        </w:rPr>
        <w:t xml:space="preserve">, in </w:t>
      </w:r>
      <w:proofErr w:type="spellStart"/>
      <w:r w:rsidR="00D07398">
        <w:rPr>
          <w:rFonts w:cs="Arial"/>
          <w:szCs w:val="24"/>
        </w:rPr>
        <w:t>Godalming</w:t>
      </w:r>
      <w:proofErr w:type="spellEnd"/>
      <w:r w:rsidR="00D07398">
        <w:rPr>
          <w:rFonts w:cs="Arial"/>
          <w:szCs w:val="24"/>
        </w:rPr>
        <w:t xml:space="preserve"> (</w:t>
      </w:r>
      <w:proofErr w:type="spellStart"/>
      <w:r w:rsidR="00D07398">
        <w:rPr>
          <w:rFonts w:cs="Arial"/>
          <w:szCs w:val="24"/>
        </w:rPr>
        <w:t>Eashing</w:t>
      </w:r>
      <w:proofErr w:type="spellEnd"/>
      <w:r w:rsidR="00D07398">
        <w:rPr>
          <w:rFonts w:cs="Arial"/>
          <w:szCs w:val="24"/>
        </w:rPr>
        <w:t xml:space="preserve"> </w:t>
      </w:r>
      <w:proofErr w:type="spellStart"/>
      <w:r w:rsidR="00D07398">
        <w:rPr>
          <w:rFonts w:cs="Arial"/>
          <w:szCs w:val="24"/>
        </w:rPr>
        <w:t>Yoofie</w:t>
      </w:r>
      <w:proofErr w:type="spellEnd"/>
      <w:r w:rsidR="00D07398">
        <w:rPr>
          <w:rFonts w:cs="Arial"/>
          <w:szCs w:val="24"/>
        </w:rPr>
        <w:t xml:space="preserve"> and Farncombe Youth Club)</w:t>
      </w:r>
      <w:r w:rsidR="00270427">
        <w:rPr>
          <w:rFonts w:cs="Arial"/>
          <w:szCs w:val="24"/>
        </w:rPr>
        <w:t xml:space="preserve"> and in Sandy Hill</w:t>
      </w:r>
      <w:r w:rsidR="002873F6">
        <w:rPr>
          <w:rFonts w:cs="Arial"/>
          <w:szCs w:val="24"/>
        </w:rPr>
        <w:t xml:space="preserve">. </w:t>
      </w:r>
    </w:p>
    <w:p w:rsidR="0028288C" w:rsidRPr="005F7F5F" w:rsidRDefault="004D23AD" w:rsidP="005F7F5F">
      <w:pPr>
        <w:pStyle w:val="ListParagraph"/>
        <w:numPr>
          <w:ilvl w:val="0"/>
          <w:numId w:val="21"/>
        </w:numPr>
        <w:spacing w:line="360" w:lineRule="auto"/>
        <w:rPr>
          <w:rFonts w:cs="Arial"/>
          <w:szCs w:val="24"/>
        </w:rPr>
      </w:pPr>
      <w:r w:rsidRPr="005F7F5F">
        <w:rPr>
          <w:rFonts w:cs="Arial"/>
          <w:szCs w:val="24"/>
        </w:rPr>
        <w:t xml:space="preserve">Youth work is a </w:t>
      </w:r>
      <w:r w:rsidR="00634D73" w:rsidRPr="005F7F5F">
        <w:rPr>
          <w:rFonts w:cs="Arial"/>
          <w:szCs w:val="24"/>
        </w:rPr>
        <w:t>way</w:t>
      </w:r>
      <w:r w:rsidRPr="005F7F5F">
        <w:rPr>
          <w:rFonts w:cs="Arial"/>
          <w:szCs w:val="24"/>
        </w:rPr>
        <w:t xml:space="preserve"> of working with young people that is voluntary (young people choose to get involved)</w:t>
      </w:r>
      <w:r w:rsidR="00634D73" w:rsidRPr="005F7F5F">
        <w:rPr>
          <w:rFonts w:cs="Arial"/>
          <w:szCs w:val="24"/>
        </w:rPr>
        <w:t xml:space="preserve"> and helps them to develop their skills, knowledge and confidence so that they can</w:t>
      </w:r>
      <w:r w:rsidR="0028288C" w:rsidRPr="005F7F5F">
        <w:rPr>
          <w:rFonts w:cs="Arial"/>
          <w:szCs w:val="24"/>
        </w:rPr>
        <w:t xml:space="preserve"> reach their goals. </w:t>
      </w:r>
    </w:p>
    <w:p w:rsidR="00634D73" w:rsidRPr="005F7F5F" w:rsidRDefault="00634D73" w:rsidP="005F7F5F">
      <w:pPr>
        <w:pStyle w:val="ListParagraph"/>
        <w:numPr>
          <w:ilvl w:val="0"/>
          <w:numId w:val="21"/>
        </w:numPr>
        <w:spacing w:line="360" w:lineRule="auto"/>
        <w:rPr>
          <w:rFonts w:cs="Arial"/>
          <w:szCs w:val="24"/>
        </w:rPr>
      </w:pPr>
      <w:r w:rsidRPr="005F7F5F">
        <w:rPr>
          <w:rFonts w:cs="Arial"/>
          <w:szCs w:val="24"/>
        </w:rPr>
        <w:t xml:space="preserve">Young people </w:t>
      </w:r>
      <w:r w:rsidR="008318E8">
        <w:rPr>
          <w:rFonts w:cs="Arial"/>
          <w:szCs w:val="24"/>
        </w:rPr>
        <w:t>are encouraged to</w:t>
      </w:r>
      <w:r w:rsidRPr="005F7F5F">
        <w:rPr>
          <w:rFonts w:cs="Arial"/>
          <w:szCs w:val="24"/>
        </w:rPr>
        <w:t xml:space="preserve"> plan and run activities </w:t>
      </w:r>
      <w:r w:rsidR="005F7F5F">
        <w:rPr>
          <w:rFonts w:cs="Arial"/>
          <w:szCs w:val="24"/>
        </w:rPr>
        <w:t xml:space="preserve">and their youth centres </w:t>
      </w:r>
      <w:r w:rsidRPr="005F7F5F">
        <w:rPr>
          <w:rFonts w:cs="Arial"/>
          <w:szCs w:val="24"/>
        </w:rPr>
        <w:t xml:space="preserve">with </w:t>
      </w:r>
      <w:r w:rsidR="00017194">
        <w:rPr>
          <w:rFonts w:cs="Arial"/>
          <w:szCs w:val="24"/>
        </w:rPr>
        <w:t xml:space="preserve">the </w:t>
      </w:r>
      <w:r w:rsidRPr="005F7F5F">
        <w:rPr>
          <w:rFonts w:cs="Arial"/>
          <w:szCs w:val="24"/>
        </w:rPr>
        <w:t xml:space="preserve">youth workers. </w:t>
      </w:r>
    </w:p>
    <w:p w:rsidR="00634D73" w:rsidRPr="005F7F5F" w:rsidRDefault="00634D73" w:rsidP="005F7F5F">
      <w:pPr>
        <w:pStyle w:val="ListParagraph"/>
        <w:numPr>
          <w:ilvl w:val="0"/>
          <w:numId w:val="21"/>
        </w:numPr>
        <w:spacing w:line="360" w:lineRule="auto"/>
        <w:rPr>
          <w:rFonts w:cs="Arial"/>
          <w:szCs w:val="24"/>
        </w:rPr>
      </w:pPr>
      <w:r w:rsidRPr="005F7F5F">
        <w:rPr>
          <w:rFonts w:cs="Arial"/>
          <w:szCs w:val="24"/>
        </w:rPr>
        <w:t xml:space="preserve">It is available to all young people, especially young people who need support the most. </w:t>
      </w:r>
    </w:p>
    <w:p w:rsidR="004D23AD" w:rsidRDefault="008318E8" w:rsidP="005F7F5F">
      <w:pPr>
        <w:pStyle w:val="ListParagraph"/>
        <w:numPr>
          <w:ilvl w:val="0"/>
          <w:numId w:val="21"/>
        </w:numPr>
        <w:spacing w:line="360" w:lineRule="auto"/>
        <w:rPr>
          <w:rFonts w:cs="Arial"/>
          <w:szCs w:val="24"/>
        </w:rPr>
      </w:pPr>
      <w:r>
        <w:rPr>
          <w:rFonts w:cs="Arial"/>
          <w:szCs w:val="24"/>
        </w:rPr>
        <w:t>The Service will run a range of activities for y</w:t>
      </w:r>
      <w:r w:rsidR="0028288C" w:rsidRPr="005F7F5F">
        <w:rPr>
          <w:rFonts w:cs="Arial"/>
          <w:szCs w:val="24"/>
        </w:rPr>
        <w:t xml:space="preserve">oung people </w:t>
      </w:r>
      <w:r>
        <w:rPr>
          <w:rFonts w:cs="Arial"/>
          <w:szCs w:val="24"/>
        </w:rPr>
        <w:t>including group projects, one to one support and open access (drop ins). Young people who need extra support will be able to receive Early Help.</w:t>
      </w:r>
    </w:p>
    <w:p w:rsidR="008318E8" w:rsidRPr="005F7F5F" w:rsidRDefault="008318E8" w:rsidP="005F7F5F">
      <w:pPr>
        <w:pStyle w:val="ListParagraph"/>
        <w:numPr>
          <w:ilvl w:val="0"/>
          <w:numId w:val="21"/>
        </w:numPr>
        <w:spacing w:line="360" w:lineRule="auto"/>
        <w:rPr>
          <w:rFonts w:cs="Arial"/>
          <w:szCs w:val="24"/>
        </w:rPr>
      </w:pPr>
      <w:r>
        <w:rPr>
          <w:rFonts w:cs="Arial"/>
          <w:szCs w:val="24"/>
        </w:rPr>
        <w:t xml:space="preserve">The service will work in partnership with other organisations to provide more activities for young people. </w:t>
      </w:r>
    </w:p>
    <w:p w:rsidR="00634D73" w:rsidRPr="005F7F5F" w:rsidRDefault="00634D73" w:rsidP="005F7F5F">
      <w:pPr>
        <w:spacing w:line="360" w:lineRule="auto"/>
        <w:rPr>
          <w:rFonts w:cs="Arial"/>
          <w:szCs w:val="24"/>
        </w:rPr>
      </w:pPr>
    </w:p>
    <w:p w:rsidR="0028288C" w:rsidRPr="005F7F5F" w:rsidRDefault="0028288C" w:rsidP="005F7F5F">
      <w:pPr>
        <w:spacing w:line="360" w:lineRule="auto"/>
        <w:rPr>
          <w:rFonts w:cs="Arial"/>
          <w:b/>
          <w:szCs w:val="24"/>
        </w:rPr>
      </w:pPr>
      <w:r w:rsidRPr="005F7F5F">
        <w:rPr>
          <w:rFonts w:cs="Arial"/>
          <w:b/>
          <w:szCs w:val="24"/>
        </w:rPr>
        <w:t>What do young people get out of being involved?</w:t>
      </w:r>
    </w:p>
    <w:p w:rsidR="0028288C" w:rsidRPr="005F7F5F" w:rsidRDefault="0028288C" w:rsidP="005F7F5F">
      <w:pPr>
        <w:pStyle w:val="ListParagraph"/>
        <w:numPr>
          <w:ilvl w:val="0"/>
          <w:numId w:val="22"/>
        </w:numPr>
        <w:spacing w:line="360" w:lineRule="auto"/>
        <w:rPr>
          <w:rFonts w:cs="Arial"/>
          <w:szCs w:val="24"/>
        </w:rPr>
      </w:pPr>
      <w:r w:rsidRPr="005F7F5F">
        <w:rPr>
          <w:rFonts w:cs="Arial"/>
          <w:szCs w:val="24"/>
        </w:rPr>
        <w:t>Young people gain</w:t>
      </w:r>
      <w:r w:rsidR="00D247CB" w:rsidRPr="005F7F5F">
        <w:rPr>
          <w:rFonts w:eastAsia="Times New Roman" w:cs="Arial"/>
          <w:b/>
          <w:bCs/>
          <w:color w:val="000000"/>
          <w:szCs w:val="24"/>
          <w:lang w:eastAsia="en-GB"/>
        </w:rPr>
        <w:t xml:space="preserve"> </w:t>
      </w:r>
      <w:r w:rsidR="00D247CB" w:rsidRPr="005F7F5F">
        <w:rPr>
          <w:rFonts w:eastAsia="Times New Roman" w:cs="Arial"/>
          <w:bCs/>
          <w:color w:val="000000"/>
          <w:szCs w:val="24"/>
          <w:lang w:eastAsia="en-GB"/>
        </w:rPr>
        <w:t>the</w:t>
      </w:r>
      <w:r w:rsidR="00D247CB" w:rsidRPr="005F7F5F">
        <w:rPr>
          <w:rFonts w:eastAsia="Times New Roman" w:cs="Arial"/>
          <w:b/>
          <w:bCs/>
          <w:color w:val="000000"/>
          <w:szCs w:val="24"/>
          <w:lang w:eastAsia="en-GB"/>
        </w:rPr>
        <w:t xml:space="preserve"> </w:t>
      </w:r>
      <w:r w:rsidR="00D247CB" w:rsidRPr="005F7F5F">
        <w:rPr>
          <w:rFonts w:eastAsia="Times New Roman" w:cs="Arial"/>
          <w:bCs/>
          <w:color w:val="000000"/>
          <w:szCs w:val="24"/>
          <w:lang w:eastAsia="en-GB"/>
        </w:rPr>
        <w:t>skills and attitudes they need to join the workforce</w:t>
      </w:r>
      <w:r w:rsidRPr="005F7F5F">
        <w:rPr>
          <w:rFonts w:cs="Arial"/>
          <w:szCs w:val="24"/>
        </w:rPr>
        <w:t xml:space="preserve"> </w:t>
      </w:r>
      <w:r w:rsidR="008845A9" w:rsidRPr="005F7F5F">
        <w:rPr>
          <w:rFonts w:cs="Arial"/>
          <w:szCs w:val="24"/>
        </w:rPr>
        <w:t xml:space="preserve">e.g. communication, working </w:t>
      </w:r>
      <w:r w:rsidR="00D247CB" w:rsidRPr="005F7F5F">
        <w:rPr>
          <w:rFonts w:cs="Arial"/>
          <w:szCs w:val="24"/>
        </w:rPr>
        <w:t>with other people, leadership</w:t>
      </w:r>
      <w:r w:rsidR="008845A9" w:rsidRPr="005F7F5F">
        <w:rPr>
          <w:rFonts w:cs="Arial"/>
          <w:szCs w:val="24"/>
        </w:rPr>
        <w:t xml:space="preserve"> and other practical skills</w:t>
      </w:r>
    </w:p>
    <w:p w:rsidR="008845A9" w:rsidRPr="005F7F5F" w:rsidRDefault="00D247CB" w:rsidP="005F7F5F">
      <w:pPr>
        <w:pStyle w:val="ListParagraph"/>
        <w:numPr>
          <w:ilvl w:val="0"/>
          <w:numId w:val="22"/>
        </w:numPr>
        <w:spacing w:line="360" w:lineRule="auto"/>
        <w:rPr>
          <w:rFonts w:cs="Arial"/>
          <w:szCs w:val="24"/>
        </w:rPr>
      </w:pPr>
      <w:r w:rsidRPr="005F7F5F">
        <w:rPr>
          <w:rFonts w:eastAsia="Times New Roman" w:cs="Arial"/>
          <w:bCs/>
          <w:color w:val="000000"/>
          <w:szCs w:val="24"/>
          <w:lang w:eastAsia="en-GB"/>
        </w:rPr>
        <w:t>Young people are</w:t>
      </w:r>
      <w:r w:rsidR="00BF7C8E">
        <w:rPr>
          <w:rFonts w:eastAsia="Times New Roman" w:cs="Arial"/>
          <w:bCs/>
          <w:color w:val="000000"/>
          <w:szCs w:val="24"/>
          <w:lang w:eastAsia="en-GB"/>
        </w:rPr>
        <w:t xml:space="preserve"> more</w:t>
      </w:r>
      <w:r w:rsidRPr="005F7F5F">
        <w:rPr>
          <w:rFonts w:eastAsia="Times New Roman" w:cs="Arial"/>
          <w:bCs/>
          <w:color w:val="000000"/>
          <w:szCs w:val="24"/>
          <w:lang w:eastAsia="en-GB"/>
        </w:rPr>
        <w:t xml:space="preserve"> resilient (they have physical, emotional and social wellbeing which means they can bounce back when things are hard)</w:t>
      </w:r>
    </w:p>
    <w:p w:rsidR="008B7C2B" w:rsidRPr="005F7F5F" w:rsidRDefault="00D247CB" w:rsidP="005F7F5F">
      <w:pPr>
        <w:pStyle w:val="ListParagraph"/>
        <w:numPr>
          <w:ilvl w:val="0"/>
          <w:numId w:val="22"/>
        </w:numPr>
        <w:spacing w:line="360" w:lineRule="auto"/>
        <w:rPr>
          <w:rFonts w:cs="Arial"/>
          <w:szCs w:val="24"/>
        </w:rPr>
      </w:pPr>
      <w:r w:rsidRPr="005F7F5F">
        <w:rPr>
          <w:rFonts w:eastAsia="Times New Roman" w:cs="Arial"/>
          <w:bCs/>
          <w:color w:val="000000"/>
          <w:szCs w:val="24"/>
          <w:lang w:eastAsia="en-GB"/>
        </w:rPr>
        <w:t>Young people are safe</w:t>
      </w:r>
      <w:r w:rsidR="00BF7C8E">
        <w:rPr>
          <w:rFonts w:eastAsia="Times New Roman" w:cs="Arial"/>
          <w:bCs/>
          <w:color w:val="000000"/>
          <w:szCs w:val="24"/>
          <w:lang w:eastAsia="en-GB"/>
        </w:rPr>
        <w:t>r</w:t>
      </w:r>
      <w:r w:rsidRPr="005F7F5F">
        <w:rPr>
          <w:rFonts w:eastAsia="Times New Roman" w:cs="Arial"/>
          <w:bCs/>
          <w:color w:val="000000"/>
          <w:szCs w:val="24"/>
          <w:lang w:eastAsia="en-GB"/>
        </w:rPr>
        <w:t xml:space="preserve"> in their communities </w:t>
      </w:r>
    </w:p>
    <w:p w:rsidR="00D247CB" w:rsidRPr="005F7F5F" w:rsidRDefault="00D247CB" w:rsidP="005F7F5F">
      <w:pPr>
        <w:pStyle w:val="ListParagraph"/>
        <w:numPr>
          <w:ilvl w:val="0"/>
          <w:numId w:val="22"/>
        </w:numPr>
        <w:spacing w:line="360" w:lineRule="auto"/>
        <w:rPr>
          <w:rFonts w:eastAsia="Times New Roman" w:cs="Arial"/>
          <w:bCs/>
          <w:color w:val="000000"/>
          <w:szCs w:val="24"/>
          <w:lang w:eastAsia="en-GB"/>
        </w:rPr>
      </w:pPr>
      <w:r w:rsidRPr="005F7F5F">
        <w:rPr>
          <w:rFonts w:eastAsia="Times New Roman" w:cs="Arial"/>
          <w:bCs/>
          <w:color w:val="000000"/>
          <w:szCs w:val="24"/>
          <w:lang w:eastAsia="en-GB"/>
        </w:rPr>
        <w:t xml:space="preserve">Young people can make informed decisions about their health, education, careers and the things they do in their free time and know where to get help if they need it. </w:t>
      </w:r>
    </w:p>
    <w:p w:rsidR="00D247CB" w:rsidRPr="00623E84" w:rsidRDefault="00D247CB" w:rsidP="005F7F5F">
      <w:pPr>
        <w:pStyle w:val="ListParagraph"/>
        <w:numPr>
          <w:ilvl w:val="0"/>
          <w:numId w:val="22"/>
        </w:numPr>
        <w:spacing w:line="360" w:lineRule="auto"/>
        <w:rPr>
          <w:rFonts w:cs="Arial"/>
          <w:szCs w:val="24"/>
        </w:rPr>
      </w:pPr>
      <w:r w:rsidRPr="005F7F5F">
        <w:rPr>
          <w:rFonts w:eastAsia="Times New Roman" w:cs="Arial"/>
          <w:bCs/>
          <w:color w:val="000000"/>
          <w:szCs w:val="24"/>
          <w:lang w:eastAsia="en-GB"/>
        </w:rPr>
        <w:t>Young people are</w:t>
      </w:r>
      <w:r w:rsidR="00BF7C8E">
        <w:rPr>
          <w:rFonts w:eastAsia="Times New Roman" w:cs="Arial"/>
          <w:bCs/>
          <w:color w:val="000000"/>
          <w:szCs w:val="24"/>
          <w:lang w:eastAsia="en-GB"/>
        </w:rPr>
        <w:t xml:space="preserve"> more</w:t>
      </w:r>
      <w:r w:rsidRPr="005F7F5F">
        <w:rPr>
          <w:rFonts w:eastAsia="Times New Roman" w:cs="Arial"/>
          <w:bCs/>
          <w:color w:val="000000"/>
          <w:szCs w:val="24"/>
          <w:lang w:eastAsia="en-GB"/>
        </w:rPr>
        <w:t xml:space="preserve"> active members of their </w:t>
      </w:r>
      <w:r w:rsidR="00DB3C4C" w:rsidRPr="005F7F5F">
        <w:rPr>
          <w:rFonts w:eastAsia="Times New Roman" w:cs="Arial"/>
          <w:bCs/>
          <w:color w:val="000000"/>
          <w:szCs w:val="24"/>
          <w:lang w:eastAsia="en-GB"/>
        </w:rPr>
        <w:t>communities</w:t>
      </w:r>
      <w:r w:rsidR="00DB3C4C">
        <w:rPr>
          <w:rFonts w:eastAsia="Times New Roman" w:cs="Arial"/>
          <w:bCs/>
          <w:color w:val="000000"/>
          <w:szCs w:val="24"/>
          <w:lang w:eastAsia="en-GB"/>
        </w:rPr>
        <w:t>,</w:t>
      </w:r>
      <w:r w:rsidRPr="005F7F5F">
        <w:rPr>
          <w:rFonts w:eastAsia="Times New Roman" w:cs="Arial"/>
          <w:bCs/>
          <w:color w:val="000000"/>
          <w:szCs w:val="24"/>
          <w:lang w:eastAsia="en-GB"/>
        </w:rPr>
        <w:t xml:space="preserve"> will have positive role models and be involved in making decisions about the things that are important to them.  </w:t>
      </w:r>
    </w:p>
    <w:p w:rsidR="00623E84" w:rsidRDefault="00623E84" w:rsidP="00623E84">
      <w:pPr>
        <w:spacing w:line="360" w:lineRule="auto"/>
        <w:ind w:left="360"/>
        <w:rPr>
          <w:rFonts w:cs="Arial"/>
          <w:szCs w:val="24"/>
        </w:rPr>
      </w:pPr>
    </w:p>
    <w:p w:rsidR="00A530A0" w:rsidRDefault="00A530A0">
      <w:pPr>
        <w:spacing w:after="200" w:line="276" w:lineRule="auto"/>
        <w:rPr>
          <w:rFonts w:cs="Arial"/>
          <w:b/>
          <w:szCs w:val="24"/>
        </w:rPr>
      </w:pPr>
      <w:r>
        <w:rPr>
          <w:rFonts w:cs="Arial"/>
          <w:b/>
          <w:szCs w:val="24"/>
        </w:rPr>
        <w:br w:type="page"/>
      </w:r>
    </w:p>
    <w:p w:rsidR="0013009A" w:rsidRDefault="002873F6" w:rsidP="002873F6">
      <w:pPr>
        <w:spacing w:after="200" w:line="276" w:lineRule="auto"/>
        <w:rPr>
          <w:rFonts w:cs="Arial"/>
          <w:b/>
          <w:szCs w:val="24"/>
        </w:rPr>
      </w:pPr>
      <w:r>
        <w:rPr>
          <w:rFonts w:cs="Arial"/>
          <w:b/>
          <w:szCs w:val="24"/>
        </w:rPr>
        <w:lastRenderedPageBreak/>
        <w:t>W</w:t>
      </w:r>
      <w:r w:rsidR="0013009A">
        <w:rPr>
          <w:rFonts w:cs="Arial"/>
          <w:b/>
          <w:szCs w:val="24"/>
        </w:rPr>
        <w:t>hy do changes need to be made?</w:t>
      </w:r>
    </w:p>
    <w:p w:rsidR="00063A43" w:rsidRDefault="00063A43" w:rsidP="0013009A">
      <w:pPr>
        <w:pStyle w:val="ListParagraph"/>
        <w:numPr>
          <w:ilvl w:val="0"/>
          <w:numId w:val="26"/>
        </w:numPr>
        <w:spacing w:line="360" w:lineRule="auto"/>
        <w:rPr>
          <w:rFonts w:cs="Arial"/>
          <w:szCs w:val="24"/>
        </w:rPr>
      </w:pPr>
      <w:r>
        <w:rPr>
          <w:rFonts w:cs="Arial"/>
          <w:szCs w:val="24"/>
        </w:rPr>
        <w:t xml:space="preserve">We want to use the </w:t>
      </w:r>
      <w:r w:rsidR="00BA5DCE">
        <w:rPr>
          <w:rFonts w:cs="Arial"/>
          <w:szCs w:val="24"/>
        </w:rPr>
        <w:t>money we have for youth work</w:t>
      </w:r>
      <w:r>
        <w:rPr>
          <w:rFonts w:cs="Arial"/>
          <w:szCs w:val="24"/>
        </w:rPr>
        <w:t xml:space="preserve"> </w:t>
      </w:r>
      <w:r w:rsidR="00BA5DCE">
        <w:rPr>
          <w:rFonts w:cs="Arial"/>
          <w:szCs w:val="24"/>
        </w:rPr>
        <w:t>to make the biggest difference to young people. In particular this means helping them to prepare for work and their adult life</w:t>
      </w:r>
    </w:p>
    <w:p w:rsidR="0013009A" w:rsidRDefault="00BA5DCE" w:rsidP="0013009A">
      <w:pPr>
        <w:pStyle w:val="ListParagraph"/>
        <w:numPr>
          <w:ilvl w:val="0"/>
          <w:numId w:val="26"/>
        </w:numPr>
        <w:spacing w:line="360" w:lineRule="auto"/>
        <w:rPr>
          <w:rFonts w:cs="Arial"/>
          <w:szCs w:val="24"/>
        </w:rPr>
      </w:pPr>
      <w:r>
        <w:rPr>
          <w:rFonts w:cs="Arial"/>
          <w:szCs w:val="24"/>
        </w:rPr>
        <w:t>To do this w</w:t>
      </w:r>
      <w:r w:rsidR="0013009A">
        <w:rPr>
          <w:rFonts w:cs="Arial"/>
          <w:szCs w:val="24"/>
        </w:rPr>
        <w:t xml:space="preserve">e need </w:t>
      </w:r>
      <w:r w:rsidR="00063A43">
        <w:rPr>
          <w:rFonts w:cs="Arial"/>
          <w:szCs w:val="24"/>
        </w:rPr>
        <w:t xml:space="preserve">to divide the money we have fairly between </w:t>
      </w:r>
      <w:r>
        <w:rPr>
          <w:rFonts w:cs="Arial"/>
          <w:szCs w:val="24"/>
        </w:rPr>
        <w:t>different parts of Surrey</w:t>
      </w:r>
      <w:r w:rsidR="00063A43">
        <w:rPr>
          <w:rFonts w:cs="Arial"/>
          <w:szCs w:val="24"/>
        </w:rPr>
        <w:t xml:space="preserve"> </w:t>
      </w:r>
      <w:r w:rsidR="0013009A">
        <w:rPr>
          <w:rFonts w:cs="Arial"/>
          <w:szCs w:val="24"/>
        </w:rPr>
        <w:t>to make sure that the young people who need support the most get it</w:t>
      </w:r>
    </w:p>
    <w:p w:rsidR="0013009A" w:rsidRPr="0013009A" w:rsidRDefault="0013009A" w:rsidP="0013009A">
      <w:pPr>
        <w:pStyle w:val="ListParagraph"/>
        <w:numPr>
          <w:ilvl w:val="0"/>
          <w:numId w:val="26"/>
        </w:numPr>
        <w:spacing w:line="360" w:lineRule="auto"/>
        <w:rPr>
          <w:rFonts w:cs="Arial"/>
          <w:szCs w:val="24"/>
        </w:rPr>
      </w:pPr>
      <w:r>
        <w:rPr>
          <w:rFonts w:cs="Arial"/>
          <w:szCs w:val="24"/>
        </w:rPr>
        <w:t>There is less money available for Services for Young People</w:t>
      </w:r>
      <w:r w:rsidR="00BA5DCE">
        <w:rPr>
          <w:rFonts w:cs="Arial"/>
          <w:szCs w:val="24"/>
        </w:rPr>
        <w:t xml:space="preserve"> overall</w:t>
      </w:r>
      <w:r w:rsidR="003D79F3">
        <w:rPr>
          <w:rFonts w:cs="Arial"/>
          <w:szCs w:val="24"/>
        </w:rPr>
        <w:t>.</w:t>
      </w:r>
      <w:r>
        <w:rPr>
          <w:rFonts w:cs="Arial"/>
          <w:szCs w:val="24"/>
        </w:rPr>
        <w:t xml:space="preserve"> </w:t>
      </w:r>
      <w:r w:rsidR="00BA5DCE">
        <w:rPr>
          <w:rFonts w:cs="Arial"/>
          <w:szCs w:val="24"/>
        </w:rPr>
        <w:t>This means w</w:t>
      </w:r>
      <w:r>
        <w:rPr>
          <w:rFonts w:cs="Arial"/>
          <w:szCs w:val="24"/>
        </w:rPr>
        <w:t xml:space="preserve">e need to find ways of </w:t>
      </w:r>
      <w:r w:rsidR="00BA5DCE">
        <w:rPr>
          <w:rFonts w:cs="Arial"/>
          <w:szCs w:val="24"/>
        </w:rPr>
        <w:t>delivering youth work</w:t>
      </w:r>
      <w:r>
        <w:rPr>
          <w:rFonts w:cs="Arial"/>
          <w:szCs w:val="24"/>
        </w:rPr>
        <w:t xml:space="preserve"> that make the most of the money we have.</w:t>
      </w:r>
    </w:p>
    <w:p w:rsidR="000E3431" w:rsidRDefault="000E3431" w:rsidP="003B5433">
      <w:pPr>
        <w:spacing w:line="360" w:lineRule="auto"/>
        <w:ind w:firstLine="720"/>
        <w:rPr>
          <w:rFonts w:cs="Arial"/>
          <w:b/>
          <w:szCs w:val="24"/>
        </w:rPr>
      </w:pPr>
    </w:p>
    <w:p w:rsidR="00017194" w:rsidRDefault="00017194" w:rsidP="00623E84">
      <w:pPr>
        <w:spacing w:line="360" w:lineRule="auto"/>
        <w:rPr>
          <w:rFonts w:cs="Arial"/>
          <w:b/>
          <w:szCs w:val="24"/>
        </w:rPr>
      </w:pPr>
      <w:r>
        <w:rPr>
          <w:rFonts w:cs="Arial"/>
          <w:b/>
          <w:szCs w:val="24"/>
        </w:rPr>
        <w:t>How have we decided how to make the changes?</w:t>
      </w:r>
    </w:p>
    <w:p w:rsidR="00017194" w:rsidRDefault="00017194" w:rsidP="00017194">
      <w:pPr>
        <w:pStyle w:val="ListParagraph"/>
        <w:numPr>
          <w:ilvl w:val="0"/>
          <w:numId w:val="27"/>
        </w:numPr>
        <w:spacing w:line="360" w:lineRule="auto"/>
        <w:rPr>
          <w:rFonts w:cs="Arial"/>
          <w:szCs w:val="24"/>
        </w:rPr>
      </w:pPr>
      <w:r>
        <w:rPr>
          <w:rFonts w:cs="Arial"/>
          <w:szCs w:val="24"/>
        </w:rPr>
        <w:t xml:space="preserve">We have worked out what the issues are that affect young people and stop them from achieving their goals and where the young people live who need support the most. We have done this by looking at statistics and a range of information. We have also asked young people, youth workers, local councillors and other people who work in </w:t>
      </w:r>
      <w:r w:rsidR="00063A43">
        <w:rPr>
          <w:rFonts w:cs="Arial"/>
          <w:szCs w:val="24"/>
        </w:rPr>
        <w:t>local communities</w:t>
      </w:r>
      <w:r>
        <w:rPr>
          <w:rFonts w:cs="Arial"/>
          <w:szCs w:val="24"/>
        </w:rPr>
        <w:t xml:space="preserve">. </w:t>
      </w:r>
      <w:r w:rsidR="00BE52E0">
        <w:rPr>
          <w:rFonts w:cs="Arial"/>
          <w:szCs w:val="24"/>
        </w:rPr>
        <w:t xml:space="preserve">This has helped us to work out how to share the money out across Surrey. From April 2015 the amount of money given to each borough/ district depends on how many young people need the support. This is called the Resource Allocation System (RAS). </w:t>
      </w:r>
    </w:p>
    <w:p w:rsidR="00017194" w:rsidRPr="00017194" w:rsidRDefault="00017194" w:rsidP="00017194">
      <w:pPr>
        <w:spacing w:line="360" w:lineRule="auto"/>
        <w:rPr>
          <w:rFonts w:cs="Arial"/>
          <w:szCs w:val="24"/>
        </w:rPr>
      </w:pPr>
    </w:p>
    <w:p w:rsidR="00623E84" w:rsidRDefault="00623E84" w:rsidP="00623E84">
      <w:pPr>
        <w:spacing w:line="360" w:lineRule="auto"/>
        <w:rPr>
          <w:rFonts w:cs="Arial"/>
          <w:b/>
          <w:szCs w:val="24"/>
        </w:rPr>
      </w:pPr>
      <w:r>
        <w:rPr>
          <w:rFonts w:cs="Arial"/>
          <w:b/>
          <w:szCs w:val="24"/>
        </w:rPr>
        <w:t>What cha</w:t>
      </w:r>
      <w:r w:rsidR="0013009A">
        <w:rPr>
          <w:rFonts w:cs="Arial"/>
          <w:b/>
          <w:szCs w:val="24"/>
        </w:rPr>
        <w:t>nges are being made to the CYWS?</w:t>
      </w:r>
    </w:p>
    <w:p w:rsidR="00BF7C8E" w:rsidRPr="00BF7C8E" w:rsidRDefault="00BF7C8E" w:rsidP="00BF7C8E">
      <w:pPr>
        <w:pStyle w:val="ListParagraph"/>
        <w:numPr>
          <w:ilvl w:val="0"/>
          <w:numId w:val="27"/>
        </w:numPr>
        <w:spacing w:line="360" w:lineRule="auto"/>
        <w:rPr>
          <w:rFonts w:cs="Arial"/>
          <w:b/>
          <w:szCs w:val="24"/>
        </w:rPr>
      </w:pPr>
      <w:r>
        <w:rPr>
          <w:rFonts w:cs="Arial"/>
          <w:b/>
          <w:szCs w:val="24"/>
        </w:rPr>
        <w:t>We are not planning to close any youth centres</w:t>
      </w:r>
    </w:p>
    <w:p w:rsidR="00623E84" w:rsidRPr="00623E84" w:rsidRDefault="00623E84" w:rsidP="00623E84">
      <w:pPr>
        <w:pStyle w:val="ListParagraph"/>
        <w:numPr>
          <w:ilvl w:val="0"/>
          <w:numId w:val="25"/>
        </w:numPr>
        <w:spacing w:line="360" w:lineRule="auto"/>
        <w:rPr>
          <w:rFonts w:cs="Arial"/>
          <w:b/>
          <w:szCs w:val="24"/>
        </w:rPr>
      </w:pPr>
      <w:r w:rsidRPr="00623E84">
        <w:rPr>
          <w:rFonts w:cs="Arial"/>
          <w:b/>
          <w:szCs w:val="24"/>
        </w:rPr>
        <w:t>Moving some of the youth work to new places:</w:t>
      </w:r>
    </w:p>
    <w:p w:rsidR="0013009A" w:rsidRDefault="00623E84" w:rsidP="003D79F3">
      <w:pPr>
        <w:spacing w:line="360" w:lineRule="auto"/>
        <w:ind w:left="360"/>
        <w:rPr>
          <w:rFonts w:cs="Arial"/>
          <w:szCs w:val="24"/>
        </w:rPr>
      </w:pPr>
      <w:r>
        <w:rPr>
          <w:rFonts w:cs="Arial"/>
          <w:szCs w:val="24"/>
        </w:rPr>
        <w:t>For many years youth work has been run in the places where youth centres happen to have been built. Many of the youth centres are in the</w:t>
      </w:r>
      <w:r w:rsidR="0013009A">
        <w:rPr>
          <w:rFonts w:cs="Arial"/>
          <w:szCs w:val="24"/>
        </w:rPr>
        <w:t xml:space="preserve"> right places.</w:t>
      </w:r>
      <w:r>
        <w:rPr>
          <w:rFonts w:cs="Arial"/>
          <w:szCs w:val="24"/>
        </w:rPr>
        <w:t xml:space="preserve"> Some of them are not.  </w:t>
      </w:r>
      <w:r w:rsidR="006A773A">
        <w:rPr>
          <w:rFonts w:cs="Arial"/>
          <w:szCs w:val="24"/>
        </w:rPr>
        <w:t xml:space="preserve">The plan is to move some of the youth work to the places where the young people who need </w:t>
      </w:r>
      <w:r w:rsidR="001B63DD">
        <w:rPr>
          <w:rFonts w:cs="Arial"/>
          <w:szCs w:val="24"/>
        </w:rPr>
        <w:t>it the</w:t>
      </w:r>
      <w:r w:rsidR="00BE52E0">
        <w:rPr>
          <w:rFonts w:cs="Arial"/>
          <w:szCs w:val="24"/>
        </w:rPr>
        <w:t xml:space="preserve"> most live. </w:t>
      </w:r>
      <w:r w:rsidR="00D32EC3">
        <w:rPr>
          <w:rFonts w:cs="Arial"/>
          <w:szCs w:val="24"/>
        </w:rPr>
        <w:t>This would mean that some youth centres would run</w:t>
      </w:r>
      <w:r w:rsidR="009179F3">
        <w:rPr>
          <w:rFonts w:cs="Arial"/>
          <w:szCs w:val="24"/>
        </w:rPr>
        <w:t xml:space="preserve"> fewer</w:t>
      </w:r>
      <w:r w:rsidR="00D32EC3">
        <w:rPr>
          <w:rFonts w:cs="Arial"/>
          <w:szCs w:val="24"/>
        </w:rPr>
        <w:t xml:space="preserve"> activities for young people than they do now, whilst other</w:t>
      </w:r>
      <w:r w:rsidR="00063A43">
        <w:rPr>
          <w:rFonts w:cs="Arial"/>
          <w:szCs w:val="24"/>
        </w:rPr>
        <w:t xml:space="preserve"> communities</w:t>
      </w:r>
      <w:r w:rsidR="00D32EC3">
        <w:rPr>
          <w:rFonts w:cs="Arial"/>
          <w:szCs w:val="24"/>
        </w:rPr>
        <w:t xml:space="preserve"> would get more. </w:t>
      </w:r>
    </w:p>
    <w:p w:rsidR="003D79F3" w:rsidRPr="003D79F3" w:rsidRDefault="003D79F3" w:rsidP="003D79F3">
      <w:pPr>
        <w:pStyle w:val="ListParagraph"/>
        <w:numPr>
          <w:ilvl w:val="0"/>
          <w:numId w:val="25"/>
        </w:numPr>
        <w:spacing w:line="360" w:lineRule="auto"/>
        <w:rPr>
          <w:rFonts w:cs="Arial"/>
          <w:szCs w:val="24"/>
        </w:rPr>
      </w:pPr>
      <w:r>
        <w:rPr>
          <w:rFonts w:cs="Arial"/>
          <w:b/>
          <w:szCs w:val="24"/>
        </w:rPr>
        <w:t xml:space="preserve">Involving </w:t>
      </w:r>
      <w:r w:rsidR="00017194">
        <w:rPr>
          <w:rFonts w:cs="Arial"/>
          <w:b/>
          <w:szCs w:val="24"/>
        </w:rPr>
        <w:t xml:space="preserve">other </w:t>
      </w:r>
      <w:r>
        <w:rPr>
          <w:rFonts w:cs="Arial"/>
          <w:b/>
          <w:szCs w:val="24"/>
        </w:rPr>
        <w:t>people in our work:</w:t>
      </w:r>
    </w:p>
    <w:p w:rsidR="003D79F3" w:rsidRDefault="00426827" w:rsidP="003D79F3">
      <w:pPr>
        <w:spacing w:line="360" w:lineRule="auto"/>
        <w:ind w:left="360"/>
        <w:rPr>
          <w:rFonts w:cs="Arial"/>
          <w:szCs w:val="24"/>
        </w:rPr>
      </w:pPr>
      <w:r>
        <w:rPr>
          <w:rFonts w:cs="Arial"/>
          <w:szCs w:val="24"/>
        </w:rPr>
        <w:t xml:space="preserve">We would like to get other people involved in running projects and activities for young people so that more </w:t>
      </w:r>
      <w:r w:rsidR="00D32EC3">
        <w:rPr>
          <w:rFonts w:cs="Arial"/>
          <w:szCs w:val="24"/>
        </w:rPr>
        <w:t xml:space="preserve">of them </w:t>
      </w:r>
      <w:r>
        <w:rPr>
          <w:rFonts w:cs="Arial"/>
          <w:szCs w:val="24"/>
        </w:rPr>
        <w:t>can benefit. We think that there should be 4 different ways of running our services</w:t>
      </w:r>
      <w:r w:rsidR="005F472C">
        <w:rPr>
          <w:rFonts w:cs="Arial"/>
          <w:szCs w:val="24"/>
        </w:rPr>
        <w:t xml:space="preserve"> in each borough or district</w:t>
      </w:r>
      <w:r>
        <w:rPr>
          <w:rFonts w:cs="Arial"/>
          <w:szCs w:val="24"/>
        </w:rPr>
        <w:t xml:space="preserve">.  </w:t>
      </w:r>
      <w:r w:rsidR="005F472C">
        <w:rPr>
          <w:rFonts w:cs="Arial"/>
          <w:szCs w:val="24"/>
        </w:rPr>
        <w:t xml:space="preserve">The SCC (Surrey County Council) Hub would be where most of the youth workers paid for by the CYWS would work and it would be in the place where most young people who need youth work live. The SCC Spoke would be where some CYWS staff are based. The Partnership Spoke would be run with a community group or organisation from the Voluntary, Community and Faith Sector (VCFS) so staff from the CYWS and the other organisation would work there. </w:t>
      </w:r>
      <w:r w:rsidR="00820A3A">
        <w:rPr>
          <w:rFonts w:cs="Arial"/>
          <w:szCs w:val="24"/>
        </w:rPr>
        <w:t xml:space="preserve">In areas of lower need where we have a youth centre, we hope to work with VCFS to continue to deliver from the centre. </w:t>
      </w:r>
    </w:p>
    <w:p w:rsidR="0000354A" w:rsidRDefault="0000354A" w:rsidP="0000354A">
      <w:pPr>
        <w:spacing w:after="200" w:line="276" w:lineRule="auto"/>
      </w:pPr>
      <w:r>
        <w:rPr>
          <w:noProof/>
          <w:lang w:eastAsia="en-GB"/>
        </w:rPr>
        <w:lastRenderedPageBreak/>
        <w:drawing>
          <wp:anchor distT="0" distB="0" distL="114300" distR="114300" simplePos="0" relativeHeight="251663872" behindDoc="0" locked="0" layoutInCell="1" allowOverlap="1">
            <wp:simplePos x="0" y="0"/>
            <wp:positionH relativeFrom="column">
              <wp:posOffset>1282065</wp:posOffset>
            </wp:positionH>
            <wp:positionV relativeFrom="paragraph">
              <wp:posOffset>158115</wp:posOffset>
            </wp:positionV>
            <wp:extent cx="3801745" cy="1972945"/>
            <wp:effectExtent l="0" t="0" r="0" b="0"/>
            <wp:wrapTopAndBottom/>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p>
    <w:p w:rsidR="0000354A" w:rsidRDefault="0000354A" w:rsidP="0000354A">
      <w:pPr>
        <w:spacing w:after="200" w:line="276" w:lineRule="auto"/>
      </w:pPr>
    </w:p>
    <w:p w:rsidR="00BE52E0" w:rsidRDefault="00A16543" w:rsidP="0000354A">
      <w:pPr>
        <w:spacing w:after="200" w:line="276" w:lineRule="auto"/>
      </w:pPr>
      <w:r>
        <w:t>As a result of t</w:t>
      </w:r>
      <w:r w:rsidR="009779A5">
        <w:t xml:space="preserve">he needs assessment and consultation we have done with young people, </w:t>
      </w:r>
      <w:r w:rsidR="00B53A64">
        <w:t xml:space="preserve">the local </w:t>
      </w:r>
      <w:r w:rsidR="009779A5">
        <w:t>Y</w:t>
      </w:r>
      <w:r w:rsidR="00B53A64">
        <w:t xml:space="preserve">outh </w:t>
      </w:r>
      <w:r w:rsidR="009779A5">
        <w:t>T</w:t>
      </w:r>
      <w:r w:rsidR="00B53A64">
        <w:t xml:space="preserve">ask </w:t>
      </w:r>
      <w:r w:rsidR="009779A5">
        <w:t>G</w:t>
      </w:r>
      <w:r w:rsidR="00B53A64">
        <w:t>roup and other people who work in</w:t>
      </w:r>
      <w:r w:rsidR="00BE52E0">
        <w:t xml:space="preserve"> </w:t>
      </w:r>
      <w:r w:rsidR="009C173F">
        <w:t>Waverley</w:t>
      </w:r>
      <w:r w:rsidR="009779A5">
        <w:t>,</w:t>
      </w:r>
      <w:r w:rsidR="00BE52E0">
        <w:t xml:space="preserve"> we think the C</w:t>
      </w:r>
      <w:r w:rsidR="00DF6713">
        <w:t xml:space="preserve">ommunity </w:t>
      </w:r>
      <w:r w:rsidR="00BE52E0">
        <w:t>Y</w:t>
      </w:r>
      <w:r w:rsidR="00DF6713">
        <w:t xml:space="preserve">outh </w:t>
      </w:r>
      <w:r w:rsidR="00BE52E0">
        <w:t>W</w:t>
      </w:r>
      <w:r w:rsidR="00DF6713">
        <w:t xml:space="preserve">ork </w:t>
      </w:r>
      <w:r w:rsidR="00BE52E0">
        <w:t>S</w:t>
      </w:r>
      <w:r w:rsidR="00DF6713">
        <w:t>ervice</w:t>
      </w:r>
      <w:r w:rsidR="00BE52E0">
        <w:t xml:space="preserve"> should work most in:</w:t>
      </w:r>
    </w:p>
    <w:p w:rsidR="00A530A0" w:rsidRDefault="00A530A0" w:rsidP="00A530A0">
      <w:pPr>
        <w:pStyle w:val="ListParagraph"/>
        <w:numPr>
          <w:ilvl w:val="0"/>
          <w:numId w:val="25"/>
        </w:numPr>
        <w:spacing w:after="200" w:line="276" w:lineRule="auto"/>
      </w:pPr>
      <w:r>
        <w:t xml:space="preserve">Farnham (Farnham Upper Hale, Farnham Castle, Farnham </w:t>
      </w:r>
      <w:proofErr w:type="spellStart"/>
      <w:r>
        <w:t>Wrecclesham</w:t>
      </w:r>
      <w:proofErr w:type="spellEnd"/>
      <w:r>
        <w:t xml:space="preserve"> and </w:t>
      </w:r>
      <w:proofErr w:type="spellStart"/>
      <w:r>
        <w:t>Rowledge</w:t>
      </w:r>
      <w:proofErr w:type="spellEnd"/>
    </w:p>
    <w:p w:rsidR="00A530A0" w:rsidRDefault="00A530A0" w:rsidP="00A530A0">
      <w:pPr>
        <w:pStyle w:val="ListParagraph"/>
        <w:numPr>
          <w:ilvl w:val="0"/>
          <w:numId w:val="25"/>
        </w:numPr>
        <w:spacing w:after="200" w:line="276" w:lineRule="auto"/>
      </w:pPr>
      <w:r>
        <w:t xml:space="preserve">Godalming (Godalming Central and </w:t>
      </w:r>
      <w:proofErr w:type="spellStart"/>
      <w:r>
        <w:t>Ockford</w:t>
      </w:r>
      <w:proofErr w:type="spellEnd"/>
      <w:r>
        <w:t xml:space="preserve">, </w:t>
      </w:r>
      <w:proofErr w:type="spellStart"/>
      <w:r>
        <w:t>Binscombe</w:t>
      </w:r>
      <w:proofErr w:type="spellEnd"/>
      <w:r>
        <w:t xml:space="preserve"> and </w:t>
      </w:r>
      <w:proofErr w:type="spellStart"/>
      <w:r>
        <w:t>Chaterhouse</w:t>
      </w:r>
      <w:proofErr w:type="spellEnd"/>
    </w:p>
    <w:p w:rsidR="00A530A0" w:rsidRDefault="00A530A0" w:rsidP="00A530A0">
      <w:pPr>
        <w:pStyle w:val="ListParagraph"/>
        <w:numPr>
          <w:ilvl w:val="0"/>
          <w:numId w:val="25"/>
        </w:numPr>
        <w:spacing w:after="200" w:line="276" w:lineRule="auto"/>
      </w:pPr>
      <w:proofErr w:type="spellStart"/>
      <w:r>
        <w:t>Cranleigh</w:t>
      </w:r>
      <w:proofErr w:type="spellEnd"/>
      <w:r>
        <w:t xml:space="preserve"> East</w:t>
      </w:r>
    </w:p>
    <w:p w:rsidR="00A530A0" w:rsidRDefault="00A530A0" w:rsidP="00A530A0">
      <w:pPr>
        <w:pStyle w:val="ListParagraph"/>
        <w:numPr>
          <w:ilvl w:val="0"/>
          <w:numId w:val="25"/>
        </w:numPr>
        <w:spacing w:after="200" w:line="276" w:lineRule="auto"/>
      </w:pPr>
      <w:r>
        <w:t xml:space="preserve">Haslemere (Haslemere East and </w:t>
      </w:r>
      <w:proofErr w:type="spellStart"/>
      <w:r>
        <w:t>Grayswood</w:t>
      </w:r>
      <w:proofErr w:type="spellEnd"/>
      <w:r>
        <w:t xml:space="preserve">, </w:t>
      </w:r>
      <w:proofErr w:type="spellStart"/>
      <w:r>
        <w:t>Critchmere</w:t>
      </w:r>
      <w:proofErr w:type="spellEnd"/>
      <w:r>
        <w:t xml:space="preserve"> and </w:t>
      </w:r>
      <w:proofErr w:type="spellStart"/>
      <w:r>
        <w:t>Shottermill</w:t>
      </w:r>
      <w:proofErr w:type="spellEnd"/>
      <w:r>
        <w:t>)</w:t>
      </w:r>
    </w:p>
    <w:p w:rsidR="00270427" w:rsidRDefault="00270427" w:rsidP="0000354A">
      <w:pPr>
        <w:spacing w:after="200" w:line="276" w:lineRule="auto"/>
      </w:pPr>
    </w:p>
    <w:p w:rsidR="005B0895" w:rsidRDefault="00BE52E0" w:rsidP="005B0895">
      <w:pPr>
        <w:spacing w:after="240" w:line="360" w:lineRule="auto"/>
        <w:rPr>
          <w:rFonts w:cs="Arial"/>
          <w:szCs w:val="24"/>
        </w:rPr>
      </w:pPr>
      <w:r>
        <w:rPr>
          <w:rFonts w:cs="Arial"/>
          <w:szCs w:val="24"/>
        </w:rPr>
        <w:t xml:space="preserve">We think that the most important issues for young people in </w:t>
      </w:r>
      <w:r w:rsidR="009C173F">
        <w:rPr>
          <w:rFonts w:cs="Arial"/>
          <w:szCs w:val="24"/>
        </w:rPr>
        <w:t>Waverley</w:t>
      </w:r>
      <w:r>
        <w:rPr>
          <w:rFonts w:cs="Arial"/>
          <w:szCs w:val="24"/>
        </w:rPr>
        <w:t xml:space="preserve"> are:</w:t>
      </w:r>
    </w:p>
    <w:p w:rsidR="00A530A0" w:rsidRDefault="008E5991" w:rsidP="00A530A0">
      <w:pPr>
        <w:pStyle w:val="ListParagraph"/>
        <w:numPr>
          <w:ilvl w:val="0"/>
          <w:numId w:val="36"/>
        </w:numPr>
        <w:spacing w:after="240" w:line="360" w:lineRule="auto"/>
        <w:rPr>
          <w:rFonts w:cs="Arial"/>
          <w:szCs w:val="24"/>
        </w:rPr>
      </w:pPr>
      <w:r>
        <w:rPr>
          <w:rFonts w:cs="Arial"/>
          <w:szCs w:val="24"/>
        </w:rPr>
        <w:t>Some young people are living in poverty</w:t>
      </w:r>
    </w:p>
    <w:p w:rsidR="008E5991" w:rsidRPr="005B0895" w:rsidRDefault="008E5991" w:rsidP="008E5991">
      <w:pPr>
        <w:pStyle w:val="ListParagraph"/>
        <w:numPr>
          <w:ilvl w:val="0"/>
          <w:numId w:val="33"/>
        </w:numPr>
        <w:spacing w:after="240" w:line="360" w:lineRule="auto"/>
        <w:rPr>
          <w:rFonts w:eastAsia="Times New Roman" w:cs="Arial"/>
          <w:bCs/>
          <w:szCs w:val="24"/>
        </w:rPr>
      </w:pPr>
      <w:r w:rsidRPr="005B0895">
        <w:rPr>
          <w:rFonts w:cs="Arial"/>
          <w:szCs w:val="24"/>
        </w:rPr>
        <w:t xml:space="preserve">Young people are at risk of not going into education, employment or training when they leave school at the end of year 11 (especially in </w:t>
      </w:r>
      <w:r>
        <w:rPr>
          <w:rFonts w:cs="Arial"/>
          <w:szCs w:val="24"/>
        </w:rPr>
        <w:t>Farnham and Godalming</w:t>
      </w:r>
      <w:r w:rsidRPr="005B0895">
        <w:rPr>
          <w:rFonts w:cs="Arial"/>
          <w:szCs w:val="24"/>
        </w:rPr>
        <w:t>)</w:t>
      </w:r>
    </w:p>
    <w:p w:rsidR="008E5991" w:rsidRDefault="008E5991" w:rsidP="008E5991">
      <w:pPr>
        <w:pStyle w:val="ListParagraph"/>
        <w:numPr>
          <w:ilvl w:val="0"/>
          <w:numId w:val="32"/>
        </w:numPr>
        <w:spacing w:line="360" w:lineRule="auto"/>
        <w:rPr>
          <w:rFonts w:eastAsia="Times New Roman" w:cs="Arial"/>
          <w:bCs/>
          <w:szCs w:val="24"/>
        </w:rPr>
      </w:pPr>
      <w:r w:rsidRPr="00C52C47">
        <w:rPr>
          <w:rFonts w:eastAsia="Times New Roman" w:cs="Arial"/>
          <w:bCs/>
          <w:szCs w:val="24"/>
        </w:rPr>
        <w:t>Health issues</w:t>
      </w:r>
      <w:r>
        <w:rPr>
          <w:rFonts w:eastAsia="Times New Roman" w:cs="Arial"/>
          <w:bCs/>
          <w:szCs w:val="24"/>
        </w:rPr>
        <w:t>,</w:t>
      </w:r>
      <w:r w:rsidRPr="00C52C47">
        <w:rPr>
          <w:rFonts w:eastAsia="Times New Roman" w:cs="Arial"/>
          <w:bCs/>
          <w:szCs w:val="24"/>
        </w:rPr>
        <w:t xml:space="preserve"> particularly </w:t>
      </w:r>
      <w:r>
        <w:rPr>
          <w:rFonts w:eastAsia="Times New Roman" w:cs="Arial"/>
          <w:bCs/>
          <w:szCs w:val="24"/>
        </w:rPr>
        <w:t>drugs and alcohol, mental health and emotional wellbeing (especially in Haslemere, Godalming, Farnham)</w:t>
      </w:r>
    </w:p>
    <w:p w:rsidR="00A530A0" w:rsidRDefault="008E5991" w:rsidP="008E5991">
      <w:pPr>
        <w:pStyle w:val="ListParagraph"/>
        <w:numPr>
          <w:ilvl w:val="0"/>
          <w:numId w:val="32"/>
        </w:numPr>
        <w:spacing w:line="360" w:lineRule="auto"/>
        <w:rPr>
          <w:rFonts w:eastAsia="Times New Roman" w:cs="Arial"/>
          <w:bCs/>
          <w:szCs w:val="24"/>
        </w:rPr>
      </w:pPr>
      <w:r w:rsidRPr="008E5991">
        <w:rPr>
          <w:rFonts w:eastAsia="Times New Roman" w:cs="Arial"/>
          <w:bCs/>
          <w:szCs w:val="24"/>
        </w:rPr>
        <w:t xml:space="preserve">Offending and anti-social behaviour is an issue in some places </w:t>
      </w:r>
      <w:r>
        <w:rPr>
          <w:rFonts w:eastAsia="Times New Roman" w:cs="Arial"/>
          <w:bCs/>
          <w:szCs w:val="24"/>
        </w:rPr>
        <w:t>( especially in parts of Farnham and Haslemere)</w:t>
      </w:r>
    </w:p>
    <w:p w:rsidR="008E5991" w:rsidRDefault="00634E6A" w:rsidP="008E5991">
      <w:pPr>
        <w:pStyle w:val="ListParagraph"/>
        <w:numPr>
          <w:ilvl w:val="0"/>
          <w:numId w:val="32"/>
        </w:numPr>
        <w:spacing w:line="360" w:lineRule="auto"/>
        <w:rPr>
          <w:rFonts w:eastAsia="Times New Roman" w:cs="Arial"/>
          <w:bCs/>
          <w:szCs w:val="24"/>
        </w:rPr>
      </w:pPr>
      <w:r>
        <w:rPr>
          <w:rFonts w:eastAsia="Times New Roman" w:cs="Arial"/>
          <w:bCs/>
          <w:szCs w:val="24"/>
        </w:rPr>
        <w:t>Young people have said they are concerned about s</w:t>
      </w:r>
      <w:r w:rsidR="008E5991">
        <w:rPr>
          <w:rFonts w:eastAsia="Times New Roman" w:cs="Arial"/>
          <w:bCs/>
          <w:szCs w:val="24"/>
        </w:rPr>
        <w:t>ucceeding in education, finding a job and earning money</w:t>
      </w:r>
      <w:r>
        <w:rPr>
          <w:rFonts w:eastAsia="Times New Roman" w:cs="Arial"/>
          <w:bCs/>
          <w:szCs w:val="24"/>
        </w:rPr>
        <w:t>.</w:t>
      </w:r>
    </w:p>
    <w:p w:rsidR="00EB7183" w:rsidRPr="008E5991" w:rsidRDefault="00EB7183" w:rsidP="008E5991">
      <w:pPr>
        <w:pStyle w:val="ListParagraph"/>
        <w:numPr>
          <w:ilvl w:val="0"/>
          <w:numId w:val="32"/>
        </w:numPr>
        <w:spacing w:line="360" w:lineRule="auto"/>
        <w:rPr>
          <w:rFonts w:eastAsia="Times New Roman" w:cs="Arial"/>
          <w:bCs/>
          <w:szCs w:val="24"/>
        </w:rPr>
      </w:pPr>
      <w:r>
        <w:rPr>
          <w:rFonts w:eastAsia="Times New Roman" w:cs="Arial"/>
          <w:bCs/>
          <w:szCs w:val="24"/>
        </w:rPr>
        <w:t xml:space="preserve">There are high numbers of young carers living in some areas (Whitley and </w:t>
      </w:r>
      <w:proofErr w:type="spellStart"/>
      <w:r>
        <w:rPr>
          <w:rFonts w:eastAsia="Times New Roman" w:cs="Arial"/>
          <w:bCs/>
          <w:szCs w:val="24"/>
        </w:rPr>
        <w:t>Hambledon</w:t>
      </w:r>
      <w:proofErr w:type="spellEnd"/>
      <w:r>
        <w:rPr>
          <w:rFonts w:eastAsia="Times New Roman" w:cs="Arial"/>
          <w:bCs/>
          <w:szCs w:val="24"/>
        </w:rPr>
        <w:t xml:space="preserve"> ward) </w:t>
      </w:r>
    </w:p>
    <w:p w:rsidR="00700C9A" w:rsidRPr="001450E6" w:rsidRDefault="00700C9A" w:rsidP="00700C9A">
      <w:pPr>
        <w:pStyle w:val="ListParagraph"/>
        <w:numPr>
          <w:ilvl w:val="0"/>
          <w:numId w:val="0"/>
        </w:numPr>
        <w:spacing w:after="200" w:line="276" w:lineRule="auto"/>
        <w:ind w:left="720"/>
        <w:rPr>
          <w:rFonts w:cs="Arial"/>
          <w:b/>
        </w:rPr>
      </w:pPr>
    </w:p>
    <w:p w:rsidR="00C46765" w:rsidRDefault="00C46765" w:rsidP="00107F88">
      <w:pPr>
        <w:spacing w:after="240" w:line="360" w:lineRule="auto"/>
        <w:rPr>
          <w:rFonts w:cs="Arial"/>
          <w:szCs w:val="24"/>
          <w:highlight w:val="yellow"/>
        </w:rPr>
      </w:pPr>
    </w:p>
    <w:p w:rsidR="00C46765" w:rsidRDefault="00C46765">
      <w:pPr>
        <w:spacing w:after="200" w:line="276" w:lineRule="auto"/>
        <w:rPr>
          <w:rFonts w:cs="Arial"/>
          <w:szCs w:val="24"/>
          <w:highlight w:val="yellow"/>
        </w:rPr>
      </w:pPr>
      <w:r>
        <w:rPr>
          <w:rFonts w:cs="Arial"/>
          <w:szCs w:val="24"/>
          <w:highlight w:val="yellow"/>
        </w:rPr>
        <w:br w:type="page"/>
      </w:r>
    </w:p>
    <w:p w:rsidR="00C46765" w:rsidRDefault="00C46765" w:rsidP="00107F88">
      <w:pPr>
        <w:spacing w:after="240" w:line="360" w:lineRule="auto"/>
        <w:rPr>
          <w:rFonts w:cs="Arial"/>
          <w:szCs w:val="24"/>
        </w:rPr>
        <w:sectPr w:rsidR="00C46765" w:rsidSect="00C46765">
          <w:headerReference w:type="even" r:id="rId21"/>
          <w:headerReference w:type="default" r:id="rId22"/>
          <w:footerReference w:type="default" r:id="rId23"/>
          <w:headerReference w:type="first" r:id="rId24"/>
          <w:pgSz w:w="11906" w:h="16838" w:code="9"/>
          <w:pgMar w:top="1117" w:right="567" w:bottom="1134" w:left="709" w:header="284" w:footer="403" w:gutter="0"/>
          <w:cols w:space="708"/>
          <w:docGrid w:linePitch="360"/>
        </w:sectPr>
      </w:pPr>
    </w:p>
    <w:p w:rsidR="00C46765" w:rsidRDefault="00270427" w:rsidP="00270427">
      <w:pPr>
        <w:spacing w:after="240" w:line="360" w:lineRule="auto"/>
        <w:jc w:val="center"/>
        <w:rPr>
          <w:rFonts w:cs="Arial"/>
          <w:szCs w:val="24"/>
        </w:rPr>
        <w:sectPr w:rsidR="00C46765" w:rsidSect="00C46765">
          <w:pgSz w:w="16838" w:h="11906" w:orient="landscape" w:code="9"/>
          <w:pgMar w:top="709" w:right="1117" w:bottom="567" w:left="1134" w:header="284" w:footer="403" w:gutter="0"/>
          <w:cols w:space="708"/>
          <w:docGrid w:linePitch="360"/>
        </w:sectPr>
      </w:pPr>
      <w:r w:rsidRPr="00270427">
        <w:rPr>
          <w:rFonts w:cs="Arial"/>
          <w:noProof/>
          <w:szCs w:val="24"/>
          <w:lang w:eastAsia="en-GB"/>
        </w:rPr>
        <w:lastRenderedPageBreak/>
        <w:drawing>
          <wp:inline distT="0" distB="0" distL="0" distR="0">
            <wp:extent cx="8904233" cy="6574220"/>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036496" cy="6858000"/>
                      <a:chOff x="107504" y="0"/>
                      <a:chExt cx="9036496" cy="6858000"/>
                    </a:xfrm>
                  </a:grpSpPr>
                  <a:grpSp>
                    <a:nvGrpSpPr>
                      <a:cNvPr id="12" name="Group 11"/>
                      <a:cNvGrpSpPr/>
                    </a:nvGrpSpPr>
                    <a:grpSpPr>
                      <a:xfrm>
                        <a:off x="107504" y="0"/>
                        <a:ext cx="9036496" cy="6858000"/>
                        <a:chOff x="107504" y="0"/>
                        <a:chExt cx="9036496" cy="6858000"/>
                      </a:xfrm>
                    </a:grpSpPr>
                    <a:pic>
                      <a:nvPicPr>
                        <a:cNvPr id="11" name="Picture 10" descr="Waverley.jpg"/>
                        <a:cNvPicPr>
                          <a:picLocks noChangeAspect="1"/>
                        </a:cNvPicPr>
                      </a:nvPicPr>
                      <a:blipFill>
                        <a:blip r:embed="rId25" cstate="print"/>
                        <a:srcRect l="6688" t="2781" r="5901" b="6716"/>
                        <a:stretch>
                          <a:fillRect/>
                        </a:stretch>
                      </a:blipFill>
                      <a:spPr>
                        <a:xfrm>
                          <a:off x="539552" y="1196752"/>
                          <a:ext cx="7992888" cy="4968552"/>
                        </a:xfrm>
                        <a:prstGeom prst="rect">
                          <a:avLst/>
                        </a:prstGeom>
                      </a:spPr>
                    </a:pic>
                    <a:sp>
                      <a:nvSpPr>
                        <a:cNvPr id="5" name="Rounded Rectangle 4"/>
                        <a:cNvSpPr/>
                      </a:nvSpPr>
                      <a:spPr>
                        <a:xfrm>
                          <a:off x="2555776" y="0"/>
                          <a:ext cx="3096344" cy="2088232"/>
                        </a:xfrm>
                        <a:prstGeom prst="roundRect">
                          <a:avLst/>
                        </a:prstGeom>
                        <a:solidFill>
                          <a:schemeClr val="bg1"/>
                        </a:solidFill>
                        <a:ln w="47625">
                          <a:solidFill>
                            <a:srgbClr val="FBABC9"/>
                          </a:solidFill>
                        </a:ln>
                        <a:effectLst>
                          <a:outerShdw blurRad="50800" dist="38100" dir="2700000" algn="tl"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endParaRPr lang="en-GB" sz="1400" b="1" dirty="0" smtClean="0">
                              <a:solidFill>
                                <a:schemeClr val="tx1"/>
                              </a:solidFill>
                            </a:endParaRPr>
                          </a:p>
                          <a:p>
                            <a:endParaRPr lang="en-GB" sz="1400" b="1" dirty="0" smtClean="0">
                              <a:solidFill>
                                <a:schemeClr val="tx1"/>
                              </a:solidFill>
                            </a:endParaRPr>
                          </a:p>
                          <a:p>
                            <a:r>
                              <a:rPr lang="en-GB" sz="1400" b="1" dirty="0" smtClean="0">
                                <a:solidFill>
                                  <a:schemeClr val="tx1"/>
                                </a:solidFill>
                              </a:rPr>
                              <a:t>Farnham - Hub</a:t>
                            </a:r>
                          </a:p>
                          <a:p>
                            <a:r>
                              <a:rPr lang="en-GB" sz="1200" b="1" dirty="0" smtClean="0">
                                <a:solidFill>
                                  <a:schemeClr val="tx1"/>
                                </a:solidFill>
                              </a:rPr>
                              <a:t>This is a Hub because.....</a:t>
                            </a:r>
                          </a:p>
                          <a:p>
                            <a:pPr>
                              <a:buFont typeface="Arial" pitchFamily="34" charset="0"/>
                              <a:buChar char="•"/>
                            </a:pPr>
                            <a:r>
                              <a:rPr lang="en-GB" sz="1200" dirty="0" err="1" smtClean="0">
                                <a:solidFill>
                                  <a:schemeClr val="tx1"/>
                                </a:solidFill>
                              </a:rPr>
                              <a:t>Farham</a:t>
                            </a:r>
                            <a:r>
                              <a:rPr lang="en-GB" sz="1200" dirty="0" smtClean="0">
                                <a:solidFill>
                                  <a:schemeClr val="tx1"/>
                                </a:solidFill>
                              </a:rPr>
                              <a:t> wards have the highest level of children and young people living in poverty</a:t>
                            </a:r>
                          </a:p>
                          <a:p>
                            <a:pPr>
                              <a:buFont typeface="Arial" pitchFamily="34" charset="0"/>
                              <a:buChar char="•"/>
                            </a:pPr>
                            <a:r>
                              <a:rPr lang="en-GB" sz="1200" dirty="0" smtClean="0">
                                <a:solidFill>
                                  <a:schemeClr val="tx1"/>
                                </a:solidFill>
                              </a:rPr>
                              <a:t>High levels of young people requiring support around employability, healthy lifestyles and offending behaviour </a:t>
                            </a:r>
                          </a:p>
                          <a:p>
                            <a:pPr>
                              <a:buFont typeface="Arial" pitchFamily="34" charset="0"/>
                              <a:buChar char="•"/>
                            </a:pPr>
                            <a:r>
                              <a:rPr lang="en-GB" sz="1200" dirty="0" smtClean="0">
                                <a:solidFill>
                                  <a:schemeClr val="tx1"/>
                                </a:solidFill>
                              </a:rPr>
                              <a:t>Across Farnham Upper Hale, </a:t>
                            </a:r>
                            <a:r>
                              <a:rPr lang="en-GB" sz="1200" dirty="0" smtClean="0"/>
                              <a:t>Farnham Castle, Farnham </a:t>
                            </a:r>
                            <a:r>
                              <a:rPr lang="en-GB" sz="1200" dirty="0" err="1" smtClean="0"/>
                              <a:t>Wrecclesham</a:t>
                            </a:r>
                            <a:r>
                              <a:rPr lang="en-GB" sz="1200" dirty="0" smtClean="0"/>
                              <a:t> and </a:t>
                            </a:r>
                            <a:r>
                              <a:rPr lang="en-GB" sz="1200" dirty="0" err="1" smtClean="0"/>
                              <a:t>Rowledge</a:t>
                            </a:r>
                            <a:r>
                              <a:rPr lang="en-GB" sz="1200" dirty="0" smtClean="0"/>
                              <a:t> there were 67</a:t>
                            </a:r>
                            <a:r>
                              <a:rPr lang="en-GB" sz="1200" dirty="0" smtClean="0">
                                <a:solidFill>
                                  <a:schemeClr val="tx1"/>
                                </a:solidFill>
                              </a:rPr>
                              <a:t> </a:t>
                            </a:r>
                            <a:r>
                              <a:rPr lang="en-GB" sz="1200" dirty="0" err="1" smtClean="0">
                                <a:solidFill>
                                  <a:schemeClr val="tx1"/>
                                </a:solidFill>
                              </a:rPr>
                              <a:t>childrens</a:t>
                            </a:r>
                            <a:r>
                              <a:rPr lang="en-GB" sz="1200" dirty="0" smtClean="0">
                                <a:solidFill>
                                  <a:schemeClr val="tx1"/>
                                </a:solidFill>
                              </a:rPr>
                              <a:t> services referral in 2014/15, highest in Waverley</a:t>
                            </a:r>
                          </a:p>
                          <a:p>
                            <a:pPr>
                              <a:buFont typeface="Arial" pitchFamily="34" charset="0"/>
                              <a:buChar char="•"/>
                            </a:pPr>
                            <a:endParaRPr lang="en-GB" sz="1200" b="1" dirty="0" smtClean="0">
                              <a:solidFill>
                                <a:schemeClr val="tx1"/>
                              </a:solidFill>
                            </a:endParaRPr>
                          </a:p>
                          <a:p>
                            <a:r>
                              <a:rPr lang="en-GB" sz="1400" b="1" dirty="0" smtClean="0">
                                <a:solidFill>
                                  <a:schemeClr val="tx1"/>
                                </a:solidFill>
                              </a:rPr>
                              <a:t> </a:t>
                            </a:r>
                          </a:p>
                        </a:txBody>
                        <a:useSpRect/>
                      </a:txSp>
                      <a:style>
                        <a:lnRef idx="1">
                          <a:schemeClr val="accent2"/>
                        </a:lnRef>
                        <a:fillRef idx="2">
                          <a:schemeClr val="accent2"/>
                        </a:fillRef>
                        <a:effectRef idx="1">
                          <a:schemeClr val="accent2"/>
                        </a:effectRef>
                        <a:fontRef idx="minor">
                          <a:schemeClr val="dk1"/>
                        </a:fontRef>
                      </a:style>
                    </a:sp>
                    <a:cxnSp>
                      <a:nvCxnSpPr>
                        <a:cNvPr id="6" name="Straight Arrow Connector 5"/>
                        <a:cNvCxnSpPr>
                          <a:stCxn id="5" idx="1"/>
                        </a:cNvCxnSpPr>
                      </a:nvCxnSpPr>
                      <a:spPr>
                        <a:xfrm flipH="1">
                          <a:off x="1619672" y="1044116"/>
                          <a:ext cx="936104" cy="1476164"/>
                        </a:xfrm>
                        <a:prstGeom prst="straightConnector1">
                          <a:avLst/>
                        </a:prstGeom>
                        <a:ln w="47625">
                          <a:solidFill>
                            <a:srgbClr val="FBABC9"/>
                          </a:solidFill>
                          <a:tailEnd type="arrow"/>
                        </a:ln>
                      </a:spPr>
                      <a:style>
                        <a:lnRef idx="1">
                          <a:schemeClr val="accent1"/>
                        </a:lnRef>
                        <a:fillRef idx="0">
                          <a:schemeClr val="accent1"/>
                        </a:fillRef>
                        <a:effectRef idx="0">
                          <a:schemeClr val="accent1"/>
                        </a:effectRef>
                        <a:fontRef idx="minor">
                          <a:schemeClr val="tx1"/>
                        </a:fontRef>
                      </a:style>
                    </a:cxnSp>
                    <a:sp>
                      <a:nvSpPr>
                        <a:cNvPr id="9" name="Rounded Rectangle 8"/>
                        <a:cNvSpPr/>
                      </a:nvSpPr>
                      <a:spPr>
                        <a:xfrm>
                          <a:off x="6588224" y="116632"/>
                          <a:ext cx="2411760" cy="2880320"/>
                        </a:xfrm>
                        <a:prstGeom prst="roundRect">
                          <a:avLst/>
                        </a:prstGeom>
                        <a:solidFill>
                          <a:schemeClr val="bg1"/>
                        </a:solidFill>
                        <a:ln w="38100">
                          <a:solidFill>
                            <a:srgbClr val="00B0F0"/>
                          </a:solidFill>
                        </a:ln>
                        <a:effectLst>
                          <a:outerShdw blurRad="50800" dist="38100" dir="2700000" algn="tl"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endParaRPr lang="en-GB" sz="1400" b="1" dirty="0" smtClean="0">
                              <a:solidFill>
                                <a:schemeClr val="tx1"/>
                              </a:solidFill>
                            </a:endParaRPr>
                          </a:p>
                          <a:p>
                            <a:r>
                              <a:rPr lang="en-GB" sz="1400" b="1" dirty="0" err="1" smtClean="0">
                                <a:solidFill>
                                  <a:schemeClr val="tx1"/>
                                </a:solidFill>
                              </a:rPr>
                              <a:t>Godalming</a:t>
                            </a:r>
                            <a:endParaRPr lang="en-GB" sz="1400" b="1" dirty="0" smtClean="0">
                              <a:solidFill>
                                <a:schemeClr val="tx1"/>
                              </a:solidFill>
                            </a:endParaRPr>
                          </a:p>
                          <a:p>
                            <a:r>
                              <a:rPr lang="en-GB" sz="1200" b="1" dirty="0" smtClean="0">
                                <a:solidFill>
                                  <a:schemeClr val="tx1"/>
                                </a:solidFill>
                              </a:rPr>
                              <a:t>This is a SCC Spoke because.....</a:t>
                            </a:r>
                          </a:p>
                          <a:p>
                            <a:pPr>
                              <a:buFont typeface="Arial" pitchFamily="34" charset="0"/>
                              <a:buChar char="•"/>
                            </a:pPr>
                            <a:r>
                              <a:rPr lang="en-GB" sz="1200" dirty="0" err="1" smtClean="0">
                                <a:solidFill>
                                  <a:schemeClr val="tx1"/>
                                </a:solidFill>
                              </a:rPr>
                              <a:t>Godalming</a:t>
                            </a:r>
                            <a:r>
                              <a:rPr lang="en-GB" sz="1200" dirty="0" smtClean="0">
                                <a:solidFill>
                                  <a:schemeClr val="tx1"/>
                                </a:solidFill>
                              </a:rPr>
                              <a:t> has the highest level of the population living in deprived areas</a:t>
                            </a:r>
                          </a:p>
                          <a:p>
                            <a:pPr>
                              <a:buFont typeface="Arial" pitchFamily="34" charset="0"/>
                              <a:buChar char="•"/>
                            </a:pPr>
                            <a:r>
                              <a:rPr lang="en-GB" sz="1200" dirty="0" err="1" smtClean="0">
                                <a:solidFill>
                                  <a:schemeClr val="tx1"/>
                                </a:solidFill>
                              </a:rPr>
                              <a:t>Godalming</a:t>
                            </a:r>
                            <a:r>
                              <a:rPr lang="en-GB" sz="1200" dirty="0" smtClean="0">
                                <a:solidFill>
                                  <a:schemeClr val="tx1"/>
                                </a:solidFill>
                              </a:rPr>
                              <a:t> Central and </a:t>
                            </a:r>
                            <a:r>
                              <a:rPr lang="en-GB" sz="1200" dirty="0" err="1" smtClean="0">
                                <a:solidFill>
                                  <a:schemeClr val="tx1"/>
                                </a:solidFill>
                              </a:rPr>
                              <a:t>Ockford</a:t>
                            </a:r>
                            <a:r>
                              <a:rPr lang="en-GB" sz="1200" dirty="0" smtClean="0">
                                <a:solidFill>
                                  <a:schemeClr val="tx1"/>
                                </a:solidFill>
                              </a:rPr>
                              <a:t> has a high level of young people needing support around employability, mental health and offending behaviour. </a:t>
                            </a:r>
                          </a:p>
                          <a:p>
                            <a:pPr>
                              <a:buFont typeface="Arial" pitchFamily="34" charset="0"/>
                              <a:buChar char="•"/>
                            </a:pPr>
                            <a:r>
                              <a:rPr lang="en-GB" sz="1200" dirty="0" smtClean="0">
                                <a:solidFill>
                                  <a:schemeClr val="tx1"/>
                                </a:solidFill>
                              </a:rPr>
                              <a:t>Across </a:t>
                            </a:r>
                            <a:r>
                              <a:rPr lang="en-GB" sz="1200" dirty="0" err="1" smtClean="0">
                                <a:solidFill>
                                  <a:schemeClr val="tx1"/>
                                </a:solidFill>
                              </a:rPr>
                              <a:t>Godalming</a:t>
                            </a:r>
                            <a:r>
                              <a:rPr lang="en-GB" sz="1200" dirty="0" smtClean="0">
                                <a:solidFill>
                                  <a:schemeClr val="tx1"/>
                                </a:solidFill>
                              </a:rPr>
                              <a:t> Centre and </a:t>
                            </a:r>
                            <a:r>
                              <a:rPr lang="en-GB" sz="1200" dirty="0" err="1" smtClean="0">
                                <a:solidFill>
                                  <a:schemeClr val="tx1"/>
                                </a:solidFill>
                              </a:rPr>
                              <a:t>Ockford</a:t>
                            </a:r>
                            <a:r>
                              <a:rPr lang="en-GB" sz="1200" dirty="0" smtClean="0">
                                <a:solidFill>
                                  <a:schemeClr val="tx1"/>
                                </a:solidFill>
                              </a:rPr>
                              <a:t>, </a:t>
                            </a:r>
                            <a:r>
                              <a:rPr lang="en-GB" sz="1200" dirty="0" err="1" smtClean="0">
                                <a:solidFill>
                                  <a:schemeClr val="tx1"/>
                                </a:solidFill>
                              </a:rPr>
                              <a:t>Godalming</a:t>
                            </a:r>
                            <a:r>
                              <a:rPr lang="en-GB" sz="1200" dirty="0" smtClean="0">
                                <a:solidFill>
                                  <a:schemeClr val="tx1"/>
                                </a:solidFill>
                              </a:rPr>
                              <a:t> </a:t>
                            </a:r>
                            <a:r>
                              <a:rPr lang="en-GB" sz="1200" dirty="0" err="1" smtClean="0">
                                <a:solidFill>
                                  <a:schemeClr val="tx1"/>
                                </a:solidFill>
                              </a:rPr>
                              <a:t>Binscombe</a:t>
                            </a:r>
                            <a:r>
                              <a:rPr lang="en-GB" sz="1200" dirty="0" smtClean="0">
                                <a:solidFill>
                                  <a:schemeClr val="tx1"/>
                                </a:solidFill>
                              </a:rPr>
                              <a:t> and </a:t>
                            </a:r>
                            <a:r>
                              <a:rPr lang="en-GB" sz="1200" dirty="0" err="1" smtClean="0">
                                <a:solidFill>
                                  <a:schemeClr val="tx1"/>
                                </a:solidFill>
                              </a:rPr>
                              <a:t>Godalming</a:t>
                            </a:r>
                            <a:r>
                              <a:rPr lang="en-GB" sz="1200" dirty="0" smtClean="0">
                                <a:solidFill>
                                  <a:schemeClr val="tx1"/>
                                </a:solidFill>
                              </a:rPr>
                              <a:t> Charterhouse there were 43 </a:t>
                            </a:r>
                            <a:r>
                              <a:rPr lang="en-GB" sz="1200" dirty="0" err="1" smtClean="0">
                                <a:solidFill>
                                  <a:schemeClr val="tx1"/>
                                </a:solidFill>
                              </a:rPr>
                              <a:t>childrens</a:t>
                            </a:r>
                            <a:r>
                              <a:rPr lang="en-GB" sz="1200" dirty="0" smtClean="0">
                                <a:solidFill>
                                  <a:schemeClr val="tx1"/>
                                </a:solidFill>
                              </a:rPr>
                              <a:t> service referrals</a:t>
                            </a:r>
                          </a:p>
                          <a:p>
                            <a:r>
                              <a:rPr lang="en-GB" sz="1200" dirty="0" smtClean="0">
                                <a:solidFill>
                                  <a:schemeClr val="tx1"/>
                                </a:solidFill>
                              </a:rPr>
                              <a:t> </a:t>
                            </a:r>
                          </a:p>
                        </a:txBody>
                        <a:useSpRect/>
                      </a:txSp>
                      <a:style>
                        <a:lnRef idx="3">
                          <a:schemeClr val="lt1"/>
                        </a:lnRef>
                        <a:fillRef idx="1">
                          <a:schemeClr val="accent2"/>
                        </a:fillRef>
                        <a:effectRef idx="1">
                          <a:schemeClr val="accent2"/>
                        </a:effectRef>
                        <a:fontRef idx="minor">
                          <a:schemeClr val="lt1"/>
                        </a:fontRef>
                      </a:style>
                    </a:sp>
                    <a:cxnSp>
                      <a:nvCxnSpPr>
                        <a:cNvPr id="10" name="Straight Arrow Connector 9"/>
                        <a:cNvCxnSpPr>
                          <a:stCxn id="9" idx="1"/>
                        </a:cNvCxnSpPr>
                      </a:nvCxnSpPr>
                      <a:spPr>
                        <a:xfrm flipH="1">
                          <a:off x="4860032" y="1556792"/>
                          <a:ext cx="1728192" cy="1152128"/>
                        </a:xfrm>
                        <a:prstGeom prst="straightConnector1">
                          <a:avLst/>
                        </a:prstGeom>
                        <a:ln w="47625">
                          <a:solidFill>
                            <a:srgbClr val="00B0F0"/>
                          </a:solidFill>
                          <a:tailEnd type="arrow"/>
                        </a:ln>
                      </a:spPr>
                      <a:style>
                        <a:lnRef idx="1">
                          <a:schemeClr val="accent1"/>
                        </a:lnRef>
                        <a:fillRef idx="0">
                          <a:schemeClr val="accent1"/>
                        </a:fillRef>
                        <a:effectRef idx="0">
                          <a:schemeClr val="accent1"/>
                        </a:effectRef>
                        <a:fontRef idx="minor">
                          <a:schemeClr val="tx1"/>
                        </a:fontRef>
                      </a:style>
                    </a:cxnSp>
                    <a:sp>
                      <a:nvSpPr>
                        <a:cNvPr id="13" name="Rounded Rectangle 12"/>
                        <a:cNvSpPr/>
                      </a:nvSpPr>
                      <a:spPr>
                        <a:xfrm>
                          <a:off x="107504" y="4293096"/>
                          <a:ext cx="1800200" cy="2376264"/>
                        </a:xfrm>
                        <a:prstGeom prst="roundRect">
                          <a:avLst/>
                        </a:prstGeom>
                        <a:solidFill>
                          <a:schemeClr val="bg1"/>
                        </a:solidFill>
                        <a:ln w="47625">
                          <a:solidFill>
                            <a:srgbClr val="7030A0"/>
                          </a:solidFill>
                        </a:ln>
                        <a:effectLst>
                          <a:outerShdw blurRad="50800" dist="38100" dir="2700000" algn="tl"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endParaRPr lang="en-GB" sz="1400" b="1" dirty="0" smtClean="0">
                              <a:solidFill>
                                <a:schemeClr val="tx1"/>
                              </a:solidFill>
                            </a:endParaRPr>
                          </a:p>
                          <a:p>
                            <a:endParaRPr lang="en-GB" sz="1400" b="1" dirty="0" smtClean="0">
                              <a:solidFill>
                                <a:schemeClr val="tx1"/>
                              </a:solidFill>
                            </a:endParaRPr>
                          </a:p>
                          <a:p>
                            <a:r>
                              <a:rPr lang="en-GB" sz="1400" b="1" dirty="0" err="1" smtClean="0">
                                <a:solidFill>
                                  <a:schemeClr val="tx1"/>
                                </a:solidFill>
                              </a:rPr>
                              <a:t>Haselmere</a:t>
                            </a:r>
                            <a:r>
                              <a:rPr lang="en-GB" sz="1400" b="1" dirty="0" smtClean="0">
                                <a:solidFill>
                                  <a:schemeClr val="tx1"/>
                                </a:solidFill>
                              </a:rPr>
                              <a:t> – Community Spoke</a:t>
                            </a:r>
                          </a:p>
                          <a:p>
                            <a:r>
                              <a:rPr lang="en-GB" sz="1200" b="1" dirty="0" smtClean="0">
                                <a:solidFill>
                                  <a:schemeClr val="tx1"/>
                                </a:solidFill>
                              </a:rPr>
                              <a:t>We are proposing this as a community spoke because.....</a:t>
                            </a:r>
                          </a:p>
                          <a:p>
                            <a:pPr>
                              <a:buFont typeface="Arial" pitchFamily="34" charset="0"/>
                              <a:buChar char="•"/>
                            </a:pPr>
                            <a:r>
                              <a:rPr lang="en-GB" sz="1200" dirty="0" smtClean="0">
                                <a:solidFill>
                                  <a:schemeClr val="tx1"/>
                                </a:solidFill>
                              </a:rPr>
                              <a:t>High level of young people needing support around employability</a:t>
                            </a:r>
                          </a:p>
                          <a:p>
                            <a:pPr>
                              <a:buFont typeface="Arial" pitchFamily="34" charset="0"/>
                              <a:buChar char="•"/>
                            </a:pPr>
                            <a:r>
                              <a:rPr lang="en-GB" sz="1200" dirty="0" smtClean="0">
                                <a:solidFill>
                                  <a:schemeClr val="tx1"/>
                                </a:solidFill>
                              </a:rPr>
                              <a:t>Highest population of dependant children in Waverley</a:t>
                            </a:r>
                          </a:p>
                          <a:p>
                            <a:pPr>
                              <a:buFont typeface="Arial" pitchFamily="34" charset="0"/>
                              <a:buChar char="•"/>
                            </a:pPr>
                            <a:endParaRPr lang="en-GB" sz="1200" dirty="0" smtClean="0">
                              <a:solidFill>
                                <a:schemeClr val="tx1"/>
                              </a:solidFill>
                            </a:endParaRPr>
                          </a:p>
                          <a:p>
                            <a:endParaRPr lang="en-GB" sz="1400" b="1" dirty="0" smtClean="0">
                              <a:solidFill>
                                <a:schemeClr val="tx1"/>
                              </a:solidFill>
                            </a:endParaRPr>
                          </a:p>
                        </a:txBody>
                        <a:useSpRect/>
                      </a:txSp>
                      <a:style>
                        <a:lnRef idx="3">
                          <a:schemeClr val="lt1"/>
                        </a:lnRef>
                        <a:fillRef idx="1">
                          <a:schemeClr val="accent2"/>
                        </a:fillRef>
                        <a:effectRef idx="1">
                          <a:schemeClr val="accent2"/>
                        </a:effectRef>
                        <a:fontRef idx="minor">
                          <a:schemeClr val="lt1"/>
                        </a:fontRef>
                      </a:style>
                    </a:sp>
                    <a:cxnSp>
                      <a:nvCxnSpPr>
                        <a:cNvPr id="14" name="Straight Arrow Connector 13"/>
                        <a:cNvCxnSpPr>
                          <a:stCxn id="13" idx="3"/>
                        </a:cNvCxnSpPr>
                      </a:nvCxnSpPr>
                      <a:spPr>
                        <a:xfrm>
                          <a:off x="1907704" y="5481228"/>
                          <a:ext cx="792088" cy="108012"/>
                        </a:xfrm>
                        <a:prstGeom prst="straightConnector1">
                          <a:avLst/>
                        </a:prstGeom>
                        <a:ln w="47625">
                          <a:solidFill>
                            <a:srgbClr val="7030A0"/>
                          </a:solidFill>
                          <a:tailEnd type="arrow"/>
                        </a:ln>
                      </a:spPr>
                      <a:style>
                        <a:lnRef idx="1">
                          <a:schemeClr val="accent1"/>
                        </a:lnRef>
                        <a:fillRef idx="0">
                          <a:schemeClr val="accent1"/>
                        </a:fillRef>
                        <a:effectRef idx="0">
                          <a:schemeClr val="accent1"/>
                        </a:effectRef>
                        <a:fontRef idx="minor">
                          <a:schemeClr val="tx1"/>
                        </a:fontRef>
                      </a:style>
                    </a:cxnSp>
                    <a:sp>
                      <a:nvSpPr>
                        <a:cNvPr id="17" name="Rounded Rectangle 16"/>
                        <a:cNvSpPr/>
                      </a:nvSpPr>
                      <a:spPr>
                        <a:xfrm>
                          <a:off x="6551712" y="5273824"/>
                          <a:ext cx="2592288" cy="1584176"/>
                        </a:xfrm>
                        <a:prstGeom prst="roundRect">
                          <a:avLst/>
                        </a:prstGeom>
                        <a:solidFill>
                          <a:schemeClr val="bg1"/>
                        </a:solidFill>
                        <a:ln w="47625">
                          <a:solidFill>
                            <a:srgbClr val="8FF194"/>
                          </a:solidFill>
                        </a:ln>
                        <a:effectLst>
                          <a:outerShdw blurRad="50800" dist="38100" dir="2700000" algn="tl"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GB" sz="1200" b="1" dirty="0" err="1" smtClean="0">
                                <a:solidFill>
                                  <a:schemeClr val="tx1"/>
                                </a:solidFill>
                              </a:rPr>
                              <a:t>Cranleigh</a:t>
                            </a:r>
                            <a:r>
                              <a:rPr lang="en-GB" sz="1200" b="1" dirty="0" smtClean="0">
                                <a:solidFill>
                                  <a:schemeClr val="tx1"/>
                                </a:solidFill>
                              </a:rPr>
                              <a:t> East- Partnership Spoke</a:t>
                            </a:r>
                          </a:p>
                          <a:p>
                            <a:r>
                              <a:rPr lang="en-GB" sz="1200" b="1" dirty="0" smtClean="0">
                                <a:solidFill>
                                  <a:schemeClr val="tx1"/>
                                </a:solidFill>
                              </a:rPr>
                              <a:t>This is a Partnership Spoke because.....</a:t>
                            </a:r>
                          </a:p>
                          <a:p>
                            <a:pPr>
                              <a:buFont typeface="Arial" pitchFamily="34" charset="0"/>
                              <a:buChar char="•"/>
                            </a:pPr>
                            <a:r>
                              <a:rPr lang="en-GB" sz="1200" dirty="0" smtClean="0">
                                <a:solidFill>
                                  <a:schemeClr val="tx1"/>
                                </a:solidFill>
                              </a:rPr>
                              <a:t> High level of young people requiring support around employability </a:t>
                            </a:r>
                          </a:p>
                          <a:p>
                            <a:pPr>
                              <a:buFont typeface="Arial" pitchFamily="34" charset="0"/>
                              <a:buChar char="•"/>
                            </a:pPr>
                            <a:r>
                              <a:rPr lang="en-GB" sz="1200" dirty="0" smtClean="0">
                                <a:solidFill>
                                  <a:schemeClr val="tx1"/>
                                </a:solidFill>
                              </a:rPr>
                              <a:t> In 2014/15, </a:t>
                            </a:r>
                            <a:r>
                              <a:rPr lang="en-GB" sz="1200" dirty="0" err="1" smtClean="0">
                                <a:solidFill>
                                  <a:schemeClr val="tx1"/>
                                </a:solidFill>
                              </a:rPr>
                              <a:t>Cranleigh</a:t>
                            </a:r>
                            <a:r>
                              <a:rPr lang="en-GB" sz="1200" dirty="0" smtClean="0">
                                <a:solidFill>
                                  <a:schemeClr val="tx1"/>
                                </a:solidFill>
                              </a:rPr>
                              <a:t> East had 28 </a:t>
                            </a:r>
                            <a:r>
                              <a:rPr lang="en-GB" sz="1200" dirty="0" err="1" smtClean="0">
                                <a:solidFill>
                                  <a:schemeClr val="tx1"/>
                                </a:solidFill>
                              </a:rPr>
                              <a:t>childrens</a:t>
                            </a:r>
                            <a:r>
                              <a:rPr lang="en-GB" sz="1200" dirty="0" smtClean="0">
                                <a:solidFill>
                                  <a:schemeClr val="tx1"/>
                                </a:solidFill>
                              </a:rPr>
                              <a:t> service referrals </a:t>
                            </a:r>
                          </a:p>
                        </a:txBody>
                        <a:useSpRect/>
                      </a:txSp>
                      <a:style>
                        <a:lnRef idx="3">
                          <a:schemeClr val="lt1"/>
                        </a:lnRef>
                        <a:fillRef idx="1">
                          <a:schemeClr val="accent2"/>
                        </a:fillRef>
                        <a:effectRef idx="1">
                          <a:schemeClr val="accent2"/>
                        </a:effectRef>
                        <a:fontRef idx="minor">
                          <a:schemeClr val="lt1"/>
                        </a:fontRef>
                      </a:style>
                    </a:sp>
                    <a:cxnSp>
                      <a:nvCxnSpPr>
                        <a:cNvPr id="18" name="Straight Arrow Connector 17"/>
                        <a:cNvCxnSpPr>
                          <a:stCxn id="17" idx="0"/>
                        </a:cNvCxnSpPr>
                      </a:nvCxnSpPr>
                      <a:spPr>
                        <a:xfrm flipH="1" flipV="1">
                          <a:off x="7667328" y="4265712"/>
                          <a:ext cx="180528" cy="1008112"/>
                        </a:xfrm>
                        <a:prstGeom prst="straightConnector1">
                          <a:avLst/>
                        </a:prstGeom>
                        <a:ln w="47625">
                          <a:solidFill>
                            <a:srgbClr val="8FF194"/>
                          </a:solidFill>
                          <a:tailEnd type="arrow"/>
                        </a:ln>
                      </a:spPr>
                      <a:style>
                        <a:lnRef idx="1">
                          <a:schemeClr val="accent1"/>
                        </a:lnRef>
                        <a:fillRef idx="0">
                          <a:schemeClr val="accent1"/>
                        </a:fillRef>
                        <a:effectRef idx="0">
                          <a:schemeClr val="accent1"/>
                        </a:effectRef>
                        <a:fontRef idx="minor">
                          <a:schemeClr val="tx1"/>
                        </a:fontRef>
                      </a:style>
                    </a:cxnSp>
                    <a:sp>
                      <a:nvSpPr>
                        <a:cNvPr id="65" name="Rounded Rectangle 64"/>
                        <a:cNvSpPr/>
                      </a:nvSpPr>
                      <a:spPr>
                        <a:xfrm>
                          <a:off x="2267744" y="5742112"/>
                          <a:ext cx="4032448" cy="1115888"/>
                        </a:xfrm>
                        <a:prstGeom prst="roundRect">
                          <a:avLst/>
                        </a:prstGeom>
                        <a:solidFill>
                          <a:schemeClr val="bg1"/>
                        </a:solidFill>
                        <a:ln w="47625">
                          <a:solidFill>
                            <a:srgbClr val="FFFF00"/>
                          </a:solidFill>
                        </a:ln>
                        <a:effectLst>
                          <a:outerShdw blurRad="50800" dist="38100" dir="2700000" algn="tl"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endParaRPr lang="en-GB" sz="1100" b="1" dirty="0" smtClean="0">
                              <a:solidFill>
                                <a:schemeClr val="tx1"/>
                              </a:solidFill>
                            </a:endParaRPr>
                          </a:p>
                          <a:p>
                            <a:r>
                              <a:rPr lang="en-GB" sz="1100" b="1" dirty="0" smtClean="0">
                                <a:solidFill>
                                  <a:schemeClr val="tx1"/>
                                </a:solidFill>
                              </a:rPr>
                              <a:t>Borough Wide Partnership</a:t>
                            </a:r>
                          </a:p>
                          <a:p>
                            <a:r>
                              <a:rPr lang="en-GB" sz="1100" b="1" dirty="0" smtClean="0">
                                <a:solidFill>
                                  <a:schemeClr val="tx1"/>
                                </a:solidFill>
                              </a:rPr>
                              <a:t>This is because..... </a:t>
                            </a:r>
                          </a:p>
                          <a:p>
                            <a:pPr>
                              <a:buFont typeface="Arial" pitchFamily="34" charset="0"/>
                              <a:buChar char="•"/>
                            </a:pPr>
                            <a:r>
                              <a:rPr lang="en-GB" sz="1100" dirty="0" smtClean="0">
                                <a:solidFill>
                                  <a:schemeClr val="tx1"/>
                                </a:solidFill>
                              </a:rPr>
                              <a:t>Currently no youth work provision in Whitley and </a:t>
                            </a:r>
                            <a:r>
                              <a:rPr lang="en-GB" sz="1100" dirty="0" err="1" smtClean="0">
                                <a:solidFill>
                                  <a:schemeClr val="tx1"/>
                                </a:solidFill>
                              </a:rPr>
                              <a:t>Hambledon</a:t>
                            </a:r>
                            <a:r>
                              <a:rPr lang="en-GB" sz="1100" dirty="0" smtClean="0">
                                <a:solidFill>
                                  <a:schemeClr val="tx1"/>
                                </a:solidFill>
                              </a:rPr>
                              <a:t>, the ward has the highest levels of young people aged 0-15 who care for somebody at home. Also a high number of young people from the traveller community. </a:t>
                            </a:r>
                          </a:p>
                          <a:p>
                            <a:endParaRPr lang="en-GB" sz="1400" b="1" dirty="0" smtClean="0">
                              <a:solidFill>
                                <a:schemeClr val="tx1"/>
                              </a:solidFill>
                            </a:endParaRPr>
                          </a:p>
                        </a:txBody>
                        <a:useSpRect/>
                      </a:txSp>
                      <a:style>
                        <a:lnRef idx="3">
                          <a:schemeClr val="lt1"/>
                        </a:lnRef>
                        <a:fillRef idx="1">
                          <a:schemeClr val="accent2"/>
                        </a:fillRef>
                        <a:effectRef idx="1">
                          <a:schemeClr val="accent2"/>
                        </a:effectRef>
                        <a:fontRef idx="minor">
                          <a:schemeClr val="lt1"/>
                        </a:fontRef>
                      </a:style>
                    </a:sp>
                  </a:grpSp>
                </lc:lockedCanvas>
              </a:graphicData>
            </a:graphic>
          </wp:inline>
        </w:drawing>
      </w:r>
    </w:p>
    <w:p w:rsidR="00C0781C" w:rsidRDefault="00CE5D5E" w:rsidP="00107F88">
      <w:pPr>
        <w:spacing w:after="240" w:line="360" w:lineRule="auto"/>
        <w:rPr>
          <w:rFonts w:cs="Arial"/>
          <w:szCs w:val="24"/>
        </w:rPr>
      </w:pPr>
      <w:r>
        <w:rPr>
          <w:rFonts w:cs="Arial"/>
          <w:szCs w:val="24"/>
        </w:rPr>
        <w:lastRenderedPageBreak/>
        <w:t xml:space="preserve">The table below shows what we ran for young people in </w:t>
      </w:r>
      <w:r w:rsidR="009C173F">
        <w:rPr>
          <w:rFonts w:cs="Arial"/>
          <w:szCs w:val="24"/>
        </w:rPr>
        <w:t>Waverley</w:t>
      </w:r>
      <w:r>
        <w:rPr>
          <w:rFonts w:cs="Arial"/>
          <w:szCs w:val="24"/>
        </w:rPr>
        <w:t xml:space="preserve"> during 2014-15:</w:t>
      </w:r>
    </w:p>
    <w:tbl>
      <w:tblPr>
        <w:tblStyle w:val="TableGrid"/>
        <w:tblpPr w:leftFromText="180" w:rightFromText="180" w:vertAnchor="page" w:horzAnchor="margin" w:tblpY="2009"/>
        <w:tblW w:w="0" w:type="auto"/>
        <w:tblLayout w:type="fixed"/>
        <w:tblLook w:val="04A0"/>
      </w:tblPr>
      <w:tblGrid>
        <w:gridCol w:w="1809"/>
        <w:gridCol w:w="6096"/>
        <w:gridCol w:w="2835"/>
      </w:tblGrid>
      <w:tr w:rsidR="00B4460C" w:rsidTr="00B4460C">
        <w:tc>
          <w:tcPr>
            <w:tcW w:w="1809" w:type="dxa"/>
            <w:tcBorders>
              <w:top w:val="single" w:sz="18" w:space="0" w:color="auto"/>
              <w:left w:val="single" w:sz="18" w:space="0" w:color="auto"/>
              <w:bottom w:val="single" w:sz="18" w:space="0" w:color="auto"/>
              <w:right w:val="single" w:sz="18" w:space="0" w:color="auto"/>
            </w:tcBorders>
          </w:tcPr>
          <w:p w:rsidR="00B4460C" w:rsidRDefault="00B4460C" w:rsidP="00B4460C"/>
        </w:tc>
        <w:tc>
          <w:tcPr>
            <w:tcW w:w="8931" w:type="dxa"/>
            <w:gridSpan w:val="2"/>
            <w:tcBorders>
              <w:top w:val="single" w:sz="18" w:space="0" w:color="auto"/>
              <w:left w:val="single" w:sz="18" w:space="0" w:color="auto"/>
              <w:bottom w:val="single" w:sz="18" w:space="0" w:color="auto"/>
              <w:right w:val="single" w:sz="18" w:space="0" w:color="auto"/>
            </w:tcBorders>
          </w:tcPr>
          <w:p w:rsidR="00B4460C" w:rsidRPr="00D02E1A" w:rsidRDefault="00B4460C" w:rsidP="00B4460C">
            <w:pPr>
              <w:rPr>
                <w:b/>
                <w:sz w:val="24"/>
                <w:szCs w:val="24"/>
              </w:rPr>
            </w:pPr>
            <w:r w:rsidRPr="00D02E1A">
              <w:rPr>
                <w:b/>
                <w:sz w:val="24"/>
                <w:szCs w:val="24"/>
              </w:rPr>
              <w:t xml:space="preserve">1.4.14 – 31.3.15 </w:t>
            </w:r>
          </w:p>
        </w:tc>
      </w:tr>
      <w:tr w:rsidR="00B4460C" w:rsidTr="00B4460C">
        <w:trPr>
          <w:trHeight w:val="449"/>
        </w:trPr>
        <w:tc>
          <w:tcPr>
            <w:tcW w:w="1809" w:type="dxa"/>
            <w:tcBorders>
              <w:top w:val="single" w:sz="18" w:space="0" w:color="auto"/>
              <w:left w:val="single" w:sz="18" w:space="0" w:color="auto"/>
              <w:bottom w:val="single" w:sz="18" w:space="0" w:color="auto"/>
            </w:tcBorders>
          </w:tcPr>
          <w:p w:rsidR="00B4460C" w:rsidRDefault="00B4460C" w:rsidP="00B4460C">
            <w:pPr>
              <w:jc w:val="center"/>
            </w:pPr>
            <w:r>
              <w:t>Area</w:t>
            </w:r>
          </w:p>
        </w:tc>
        <w:tc>
          <w:tcPr>
            <w:tcW w:w="6096" w:type="dxa"/>
            <w:tcBorders>
              <w:top w:val="single" w:sz="18" w:space="0" w:color="auto"/>
              <w:bottom w:val="single" w:sz="18" w:space="0" w:color="auto"/>
            </w:tcBorders>
          </w:tcPr>
          <w:p w:rsidR="00B4460C" w:rsidRDefault="00B4460C" w:rsidP="00B4460C">
            <w:pPr>
              <w:jc w:val="center"/>
            </w:pPr>
            <w:r>
              <w:t>What we did</w:t>
            </w:r>
          </w:p>
        </w:tc>
        <w:tc>
          <w:tcPr>
            <w:tcW w:w="2835" w:type="dxa"/>
            <w:tcBorders>
              <w:top w:val="single" w:sz="18" w:space="0" w:color="auto"/>
              <w:bottom w:val="single" w:sz="18" w:space="0" w:color="auto"/>
              <w:right w:val="single" w:sz="18" w:space="0" w:color="auto"/>
            </w:tcBorders>
          </w:tcPr>
          <w:p w:rsidR="00B4460C" w:rsidRDefault="00B4460C" w:rsidP="00B4460C">
            <w:pPr>
              <w:jc w:val="center"/>
            </w:pPr>
            <w:r>
              <w:t>Hours of delivery (per week)</w:t>
            </w:r>
          </w:p>
        </w:tc>
      </w:tr>
      <w:tr w:rsidR="00076C6B" w:rsidTr="00B4460C">
        <w:trPr>
          <w:trHeight w:val="513"/>
        </w:trPr>
        <w:tc>
          <w:tcPr>
            <w:tcW w:w="1809" w:type="dxa"/>
            <w:vMerge w:val="restart"/>
            <w:tcBorders>
              <w:top w:val="single" w:sz="18" w:space="0" w:color="auto"/>
              <w:left w:val="single" w:sz="18" w:space="0" w:color="auto"/>
            </w:tcBorders>
            <w:vAlign w:val="center"/>
          </w:tcPr>
          <w:p w:rsidR="00076C6B" w:rsidRDefault="00076C6B" w:rsidP="00076C6B">
            <w:r>
              <w:t xml:space="preserve">Haslemere </w:t>
            </w:r>
          </w:p>
        </w:tc>
        <w:tc>
          <w:tcPr>
            <w:tcW w:w="6096" w:type="dxa"/>
            <w:tcBorders>
              <w:top w:val="single" w:sz="18" w:space="0" w:color="auto"/>
              <w:bottom w:val="single" w:sz="4" w:space="0" w:color="auto"/>
            </w:tcBorders>
            <w:vAlign w:val="center"/>
          </w:tcPr>
          <w:p w:rsidR="00076C6B" w:rsidRDefault="00076C6B" w:rsidP="00B4460C">
            <w:proofErr w:type="spellStart"/>
            <w:r>
              <w:rPr>
                <w:rFonts w:cs="Arial"/>
              </w:rPr>
              <w:t>Boxfit</w:t>
            </w:r>
            <w:proofErr w:type="spellEnd"/>
            <w:r>
              <w:rPr>
                <w:rFonts w:cs="Arial"/>
              </w:rPr>
              <w:t xml:space="preserve"> </w:t>
            </w:r>
          </w:p>
        </w:tc>
        <w:tc>
          <w:tcPr>
            <w:tcW w:w="2835" w:type="dxa"/>
            <w:tcBorders>
              <w:top w:val="single" w:sz="18" w:space="0" w:color="auto"/>
              <w:bottom w:val="single" w:sz="4" w:space="0" w:color="auto"/>
              <w:right w:val="single" w:sz="18" w:space="0" w:color="auto"/>
            </w:tcBorders>
            <w:vAlign w:val="center"/>
          </w:tcPr>
          <w:p w:rsidR="00076C6B" w:rsidRDefault="00076C6B" w:rsidP="00040F6D">
            <w:pPr>
              <w:jc w:val="center"/>
            </w:pPr>
            <w:r>
              <w:t>4</w:t>
            </w:r>
          </w:p>
        </w:tc>
      </w:tr>
      <w:tr w:rsidR="00076C6B" w:rsidTr="00A743DC">
        <w:trPr>
          <w:trHeight w:val="556"/>
        </w:trPr>
        <w:tc>
          <w:tcPr>
            <w:tcW w:w="1809" w:type="dxa"/>
            <w:vMerge/>
            <w:tcBorders>
              <w:left w:val="single" w:sz="18" w:space="0" w:color="auto"/>
            </w:tcBorders>
            <w:vAlign w:val="center"/>
          </w:tcPr>
          <w:p w:rsidR="00076C6B" w:rsidRDefault="00076C6B" w:rsidP="00B4460C"/>
        </w:tc>
        <w:tc>
          <w:tcPr>
            <w:tcW w:w="6096" w:type="dxa"/>
            <w:tcBorders>
              <w:bottom w:val="single" w:sz="2" w:space="0" w:color="auto"/>
            </w:tcBorders>
            <w:vAlign w:val="center"/>
          </w:tcPr>
          <w:p w:rsidR="00076C6B" w:rsidRDefault="00076C6B" w:rsidP="00B4460C">
            <w:r>
              <w:rPr>
                <w:rFonts w:cs="Arial"/>
              </w:rPr>
              <w:t>Detached Project</w:t>
            </w:r>
          </w:p>
        </w:tc>
        <w:tc>
          <w:tcPr>
            <w:tcW w:w="2835" w:type="dxa"/>
            <w:tcBorders>
              <w:bottom w:val="single" w:sz="2" w:space="0" w:color="auto"/>
              <w:right w:val="single" w:sz="18" w:space="0" w:color="auto"/>
            </w:tcBorders>
            <w:vAlign w:val="center"/>
          </w:tcPr>
          <w:p w:rsidR="00076C6B" w:rsidRDefault="00076C6B" w:rsidP="00040F6D">
            <w:pPr>
              <w:jc w:val="center"/>
            </w:pPr>
            <w:r w:rsidRPr="00CC6257">
              <w:rPr>
                <w:rFonts w:cs="Arial"/>
              </w:rPr>
              <w:t>2</w:t>
            </w:r>
          </w:p>
        </w:tc>
      </w:tr>
      <w:tr w:rsidR="00076C6B" w:rsidTr="00A743DC">
        <w:trPr>
          <w:trHeight w:val="422"/>
        </w:trPr>
        <w:tc>
          <w:tcPr>
            <w:tcW w:w="1809" w:type="dxa"/>
            <w:vMerge/>
            <w:tcBorders>
              <w:left w:val="single" w:sz="18" w:space="0" w:color="auto"/>
            </w:tcBorders>
            <w:vAlign w:val="center"/>
          </w:tcPr>
          <w:p w:rsidR="00076C6B" w:rsidRDefault="00076C6B" w:rsidP="00B4460C"/>
        </w:tc>
        <w:tc>
          <w:tcPr>
            <w:tcW w:w="6096" w:type="dxa"/>
            <w:tcBorders>
              <w:top w:val="single" w:sz="2" w:space="0" w:color="auto"/>
              <w:bottom w:val="single" w:sz="2" w:space="0" w:color="auto"/>
            </w:tcBorders>
            <w:vAlign w:val="center"/>
          </w:tcPr>
          <w:p w:rsidR="00076C6B" w:rsidRDefault="00076C6B" w:rsidP="00B4460C">
            <w:r>
              <w:rPr>
                <w:rFonts w:cs="Arial"/>
              </w:rPr>
              <w:t>Basement</w:t>
            </w:r>
          </w:p>
        </w:tc>
        <w:tc>
          <w:tcPr>
            <w:tcW w:w="2835" w:type="dxa"/>
            <w:tcBorders>
              <w:top w:val="single" w:sz="2" w:space="0" w:color="auto"/>
              <w:bottom w:val="single" w:sz="2" w:space="0" w:color="auto"/>
              <w:right w:val="single" w:sz="18" w:space="0" w:color="auto"/>
            </w:tcBorders>
            <w:vAlign w:val="center"/>
          </w:tcPr>
          <w:p w:rsidR="00076C6B" w:rsidRDefault="00076C6B" w:rsidP="00040F6D">
            <w:pPr>
              <w:jc w:val="center"/>
            </w:pPr>
            <w:r w:rsidRPr="00CC6257">
              <w:rPr>
                <w:rFonts w:cs="Arial"/>
              </w:rPr>
              <w:t>2</w:t>
            </w:r>
          </w:p>
        </w:tc>
      </w:tr>
      <w:tr w:rsidR="00076C6B" w:rsidTr="00A743DC">
        <w:trPr>
          <w:trHeight w:val="422"/>
        </w:trPr>
        <w:tc>
          <w:tcPr>
            <w:tcW w:w="1809" w:type="dxa"/>
            <w:vMerge/>
            <w:tcBorders>
              <w:left w:val="single" w:sz="18" w:space="0" w:color="auto"/>
            </w:tcBorders>
            <w:vAlign w:val="center"/>
          </w:tcPr>
          <w:p w:rsidR="00076C6B" w:rsidRDefault="00076C6B" w:rsidP="00B4460C"/>
        </w:tc>
        <w:tc>
          <w:tcPr>
            <w:tcW w:w="6096" w:type="dxa"/>
            <w:tcBorders>
              <w:top w:val="single" w:sz="2" w:space="0" w:color="auto"/>
              <w:bottom w:val="single" w:sz="2" w:space="0" w:color="auto"/>
            </w:tcBorders>
            <w:vAlign w:val="center"/>
          </w:tcPr>
          <w:p w:rsidR="00076C6B" w:rsidRDefault="00076C6B" w:rsidP="00B4460C">
            <w:r>
              <w:rPr>
                <w:rFonts w:cs="Arial"/>
              </w:rPr>
              <w:t>Table tennis club</w:t>
            </w:r>
          </w:p>
        </w:tc>
        <w:tc>
          <w:tcPr>
            <w:tcW w:w="2835" w:type="dxa"/>
            <w:tcBorders>
              <w:top w:val="single" w:sz="2" w:space="0" w:color="auto"/>
              <w:bottom w:val="single" w:sz="2" w:space="0" w:color="auto"/>
              <w:right w:val="single" w:sz="18" w:space="0" w:color="auto"/>
            </w:tcBorders>
            <w:vAlign w:val="center"/>
          </w:tcPr>
          <w:p w:rsidR="00076C6B" w:rsidRDefault="00076C6B" w:rsidP="00040F6D">
            <w:pPr>
              <w:jc w:val="center"/>
            </w:pPr>
            <w:r w:rsidRPr="00CC6257">
              <w:rPr>
                <w:rFonts w:cs="Arial"/>
              </w:rPr>
              <w:t>2</w:t>
            </w:r>
          </w:p>
        </w:tc>
      </w:tr>
      <w:tr w:rsidR="00076C6B" w:rsidTr="00A743DC">
        <w:trPr>
          <w:trHeight w:val="422"/>
        </w:trPr>
        <w:tc>
          <w:tcPr>
            <w:tcW w:w="1809" w:type="dxa"/>
            <w:vMerge/>
            <w:tcBorders>
              <w:left w:val="single" w:sz="18" w:space="0" w:color="auto"/>
            </w:tcBorders>
            <w:vAlign w:val="center"/>
          </w:tcPr>
          <w:p w:rsidR="00076C6B" w:rsidRDefault="00076C6B" w:rsidP="00B4460C"/>
        </w:tc>
        <w:tc>
          <w:tcPr>
            <w:tcW w:w="6096" w:type="dxa"/>
            <w:tcBorders>
              <w:top w:val="single" w:sz="2" w:space="0" w:color="auto"/>
              <w:bottom w:val="single" w:sz="2" w:space="0" w:color="auto"/>
            </w:tcBorders>
            <w:vAlign w:val="center"/>
          </w:tcPr>
          <w:p w:rsidR="00076C6B" w:rsidRDefault="00076C6B" w:rsidP="00B4460C">
            <w:r>
              <w:rPr>
                <w:rFonts w:cs="Arial"/>
              </w:rPr>
              <w:t>Links</w:t>
            </w:r>
          </w:p>
        </w:tc>
        <w:tc>
          <w:tcPr>
            <w:tcW w:w="2835" w:type="dxa"/>
            <w:tcBorders>
              <w:top w:val="single" w:sz="2" w:space="0" w:color="auto"/>
              <w:bottom w:val="single" w:sz="2" w:space="0" w:color="auto"/>
              <w:right w:val="single" w:sz="18" w:space="0" w:color="auto"/>
            </w:tcBorders>
            <w:vAlign w:val="center"/>
          </w:tcPr>
          <w:p w:rsidR="00076C6B" w:rsidRDefault="00076C6B" w:rsidP="00040F6D">
            <w:pPr>
              <w:jc w:val="center"/>
            </w:pPr>
            <w:r w:rsidRPr="00CC6257">
              <w:rPr>
                <w:rFonts w:cs="Arial"/>
              </w:rPr>
              <w:t>2</w:t>
            </w:r>
          </w:p>
        </w:tc>
      </w:tr>
      <w:tr w:rsidR="00076C6B" w:rsidTr="00A743DC">
        <w:trPr>
          <w:trHeight w:val="422"/>
        </w:trPr>
        <w:tc>
          <w:tcPr>
            <w:tcW w:w="1809" w:type="dxa"/>
            <w:vMerge/>
            <w:tcBorders>
              <w:left w:val="single" w:sz="18" w:space="0" w:color="auto"/>
            </w:tcBorders>
            <w:vAlign w:val="center"/>
          </w:tcPr>
          <w:p w:rsidR="00076C6B" w:rsidRDefault="00076C6B" w:rsidP="00B4460C"/>
        </w:tc>
        <w:tc>
          <w:tcPr>
            <w:tcW w:w="6096" w:type="dxa"/>
            <w:tcBorders>
              <w:top w:val="single" w:sz="2" w:space="0" w:color="auto"/>
              <w:bottom w:val="single" w:sz="2" w:space="0" w:color="auto"/>
            </w:tcBorders>
            <w:vAlign w:val="center"/>
          </w:tcPr>
          <w:p w:rsidR="00076C6B" w:rsidRDefault="00076C6B" w:rsidP="00B4460C">
            <w:pPr>
              <w:rPr>
                <w:rFonts w:cs="Arial"/>
              </w:rPr>
            </w:pPr>
            <w:r>
              <w:rPr>
                <w:rFonts w:cs="Arial"/>
              </w:rPr>
              <w:t>Home education group</w:t>
            </w:r>
          </w:p>
        </w:tc>
        <w:tc>
          <w:tcPr>
            <w:tcW w:w="2835" w:type="dxa"/>
            <w:tcBorders>
              <w:top w:val="single" w:sz="2" w:space="0" w:color="auto"/>
              <w:bottom w:val="single" w:sz="2" w:space="0" w:color="auto"/>
              <w:right w:val="single" w:sz="18" w:space="0" w:color="auto"/>
            </w:tcBorders>
            <w:vAlign w:val="center"/>
          </w:tcPr>
          <w:p w:rsidR="00076C6B" w:rsidRPr="00DE175D" w:rsidRDefault="00076C6B" w:rsidP="00040F6D">
            <w:pPr>
              <w:tabs>
                <w:tab w:val="left" w:pos="1995"/>
              </w:tabs>
              <w:jc w:val="center"/>
              <w:rPr>
                <w:rFonts w:cs="Arial"/>
              </w:rPr>
            </w:pPr>
            <w:r>
              <w:rPr>
                <w:rFonts w:cs="Arial"/>
              </w:rPr>
              <w:t>4</w:t>
            </w:r>
          </w:p>
        </w:tc>
      </w:tr>
      <w:tr w:rsidR="00076C6B" w:rsidTr="00B4460C">
        <w:trPr>
          <w:trHeight w:val="422"/>
        </w:trPr>
        <w:tc>
          <w:tcPr>
            <w:tcW w:w="1809" w:type="dxa"/>
            <w:vMerge/>
            <w:tcBorders>
              <w:left w:val="single" w:sz="18" w:space="0" w:color="auto"/>
              <w:bottom w:val="single" w:sz="18" w:space="0" w:color="auto"/>
            </w:tcBorders>
            <w:vAlign w:val="center"/>
          </w:tcPr>
          <w:p w:rsidR="00076C6B" w:rsidRDefault="00076C6B" w:rsidP="00B4460C"/>
        </w:tc>
        <w:tc>
          <w:tcPr>
            <w:tcW w:w="6096" w:type="dxa"/>
            <w:tcBorders>
              <w:top w:val="single" w:sz="2" w:space="0" w:color="auto"/>
              <w:bottom w:val="single" w:sz="18" w:space="0" w:color="auto"/>
            </w:tcBorders>
            <w:vAlign w:val="center"/>
          </w:tcPr>
          <w:p w:rsidR="00076C6B" w:rsidRDefault="00076C6B" w:rsidP="00B4460C">
            <w:pPr>
              <w:rPr>
                <w:rFonts w:cs="Arial"/>
              </w:rPr>
            </w:pPr>
            <w:r>
              <w:rPr>
                <w:rFonts w:cs="Arial"/>
              </w:rPr>
              <w:t>A place to be</w:t>
            </w:r>
          </w:p>
        </w:tc>
        <w:tc>
          <w:tcPr>
            <w:tcW w:w="2835" w:type="dxa"/>
            <w:tcBorders>
              <w:top w:val="single" w:sz="2" w:space="0" w:color="auto"/>
              <w:bottom w:val="single" w:sz="18" w:space="0" w:color="auto"/>
              <w:right w:val="single" w:sz="18" w:space="0" w:color="auto"/>
            </w:tcBorders>
            <w:vAlign w:val="center"/>
          </w:tcPr>
          <w:p w:rsidR="00076C6B" w:rsidRDefault="00076C6B" w:rsidP="00040F6D">
            <w:pPr>
              <w:tabs>
                <w:tab w:val="left" w:pos="1995"/>
              </w:tabs>
              <w:jc w:val="center"/>
              <w:rPr>
                <w:rFonts w:cs="Arial"/>
              </w:rPr>
            </w:pPr>
            <w:r>
              <w:rPr>
                <w:rFonts w:cs="Arial"/>
              </w:rPr>
              <w:t>2</w:t>
            </w:r>
          </w:p>
        </w:tc>
      </w:tr>
      <w:tr w:rsidR="00B4460C" w:rsidTr="00B4460C">
        <w:trPr>
          <w:trHeight w:val="401"/>
        </w:trPr>
        <w:tc>
          <w:tcPr>
            <w:tcW w:w="1809" w:type="dxa"/>
            <w:vMerge w:val="restart"/>
            <w:tcBorders>
              <w:top w:val="single" w:sz="18" w:space="0" w:color="auto"/>
              <w:left w:val="single" w:sz="18" w:space="0" w:color="auto"/>
            </w:tcBorders>
            <w:vAlign w:val="center"/>
          </w:tcPr>
          <w:p w:rsidR="00B4460C" w:rsidRDefault="00076C6B" w:rsidP="00B4460C">
            <w:r>
              <w:t>Godalming</w:t>
            </w:r>
          </w:p>
        </w:tc>
        <w:tc>
          <w:tcPr>
            <w:tcW w:w="6096" w:type="dxa"/>
            <w:tcBorders>
              <w:top w:val="single" w:sz="18" w:space="0" w:color="auto"/>
            </w:tcBorders>
            <w:vAlign w:val="center"/>
          </w:tcPr>
          <w:p w:rsidR="00B4460C" w:rsidRDefault="00076C6B" w:rsidP="00B4460C">
            <w:proofErr w:type="spellStart"/>
            <w:r>
              <w:rPr>
                <w:rFonts w:cs="Arial"/>
              </w:rPr>
              <w:t>Eashing</w:t>
            </w:r>
            <w:proofErr w:type="spellEnd"/>
            <w:r>
              <w:rPr>
                <w:rFonts w:cs="Arial"/>
              </w:rPr>
              <w:t xml:space="preserve"> </w:t>
            </w:r>
            <w:proofErr w:type="spellStart"/>
            <w:r>
              <w:rPr>
                <w:rFonts w:cs="Arial"/>
              </w:rPr>
              <w:t>Yoofie</w:t>
            </w:r>
            <w:proofErr w:type="spellEnd"/>
          </w:p>
        </w:tc>
        <w:tc>
          <w:tcPr>
            <w:tcW w:w="2835" w:type="dxa"/>
            <w:tcBorders>
              <w:top w:val="single" w:sz="18" w:space="0" w:color="auto"/>
              <w:right w:val="single" w:sz="18" w:space="0" w:color="auto"/>
            </w:tcBorders>
            <w:vAlign w:val="center"/>
          </w:tcPr>
          <w:p w:rsidR="00B4460C" w:rsidRDefault="00076C6B" w:rsidP="00040F6D">
            <w:pPr>
              <w:jc w:val="center"/>
            </w:pPr>
            <w:r>
              <w:rPr>
                <w:rFonts w:cs="Arial"/>
              </w:rPr>
              <w:t>2</w:t>
            </w:r>
          </w:p>
        </w:tc>
      </w:tr>
      <w:tr w:rsidR="00B4460C" w:rsidTr="00B4460C">
        <w:trPr>
          <w:trHeight w:val="414"/>
        </w:trPr>
        <w:tc>
          <w:tcPr>
            <w:tcW w:w="1809" w:type="dxa"/>
            <w:vMerge/>
            <w:tcBorders>
              <w:left w:val="single" w:sz="18" w:space="0" w:color="auto"/>
            </w:tcBorders>
            <w:vAlign w:val="center"/>
          </w:tcPr>
          <w:p w:rsidR="00B4460C" w:rsidRDefault="00B4460C" w:rsidP="00B4460C"/>
        </w:tc>
        <w:tc>
          <w:tcPr>
            <w:tcW w:w="6096" w:type="dxa"/>
            <w:vAlign w:val="center"/>
          </w:tcPr>
          <w:p w:rsidR="00B4460C" w:rsidRDefault="00076C6B" w:rsidP="00B4460C">
            <w:proofErr w:type="spellStart"/>
            <w:r>
              <w:rPr>
                <w:rFonts w:cs="Arial"/>
              </w:rPr>
              <w:t>Farncombe</w:t>
            </w:r>
            <w:proofErr w:type="spellEnd"/>
            <w:r>
              <w:rPr>
                <w:rFonts w:cs="Arial"/>
              </w:rPr>
              <w:t xml:space="preserve"> Youth Club</w:t>
            </w:r>
          </w:p>
        </w:tc>
        <w:tc>
          <w:tcPr>
            <w:tcW w:w="2835" w:type="dxa"/>
            <w:tcBorders>
              <w:right w:val="single" w:sz="18" w:space="0" w:color="auto"/>
            </w:tcBorders>
            <w:vAlign w:val="center"/>
          </w:tcPr>
          <w:p w:rsidR="00B4460C" w:rsidRDefault="00076C6B" w:rsidP="00040F6D">
            <w:pPr>
              <w:jc w:val="center"/>
            </w:pPr>
            <w:r>
              <w:rPr>
                <w:rFonts w:cs="Arial"/>
              </w:rPr>
              <w:t>2</w:t>
            </w:r>
          </w:p>
        </w:tc>
      </w:tr>
      <w:tr w:rsidR="00B4460C" w:rsidTr="00A743DC">
        <w:trPr>
          <w:trHeight w:val="407"/>
        </w:trPr>
        <w:tc>
          <w:tcPr>
            <w:tcW w:w="1809" w:type="dxa"/>
            <w:vMerge/>
            <w:tcBorders>
              <w:left w:val="single" w:sz="18" w:space="0" w:color="auto"/>
            </w:tcBorders>
            <w:vAlign w:val="center"/>
          </w:tcPr>
          <w:p w:rsidR="00B4460C" w:rsidRDefault="00B4460C" w:rsidP="00B4460C"/>
        </w:tc>
        <w:tc>
          <w:tcPr>
            <w:tcW w:w="6096" w:type="dxa"/>
            <w:tcBorders>
              <w:bottom w:val="single" w:sz="18" w:space="0" w:color="auto"/>
            </w:tcBorders>
            <w:vAlign w:val="center"/>
          </w:tcPr>
          <w:p w:rsidR="00B4460C" w:rsidRPr="00CA4369" w:rsidRDefault="00076C6B" w:rsidP="00B4460C">
            <w:pPr>
              <w:tabs>
                <w:tab w:val="left" w:pos="1995"/>
              </w:tabs>
              <w:rPr>
                <w:rFonts w:cs="Arial"/>
              </w:rPr>
            </w:pPr>
            <w:r>
              <w:rPr>
                <w:rFonts w:cs="Arial"/>
              </w:rPr>
              <w:t>Project night</w:t>
            </w:r>
          </w:p>
        </w:tc>
        <w:tc>
          <w:tcPr>
            <w:tcW w:w="2835" w:type="dxa"/>
            <w:tcBorders>
              <w:bottom w:val="single" w:sz="18" w:space="0" w:color="auto"/>
              <w:right w:val="single" w:sz="18" w:space="0" w:color="auto"/>
            </w:tcBorders>
            <w:vAlign w:val="center"/>
          </w:tcPr>
          <w:p w:rsidR="00B4460C" w:rsidRDefault="00076C6B" w:rsidP="00040F6D">
            <w:pPr>
              <w:jc w:val="center"/>
            </w:pPr>
            <w:r>
              <w:rPr>
                <w:rFonts w:cs="Arial"/>
              </w:rPr>
              <w:t>2</w:t>
            </w:r>
          </w:p>
        </w:tc>
      </w:tr>
      <w:tr w:rsidR="00076C6B" w:rsidTr="00A743DC">
        <w:trPr>
          <w:trHeight w:val="389"/>
        </w:trPr>
        <w:tc>
          <w:tcPr>
            <w:tcW w:w="1809" w:type="dxa"/>
            <w:vMerge w:val="restart"/>
            <w:tcBorders>
              <w:top w:val="single" w:sz="18" w:space="0" w:color="auto"/>
              <w:left w:val="single" w:sz="18" w:space="0" w:color="auto"/>
            </w:tcBorders>
            <w:vAlign w:val="center"/>
          </w:tcPr>
          <w:p w:rsidR="00076C6B" w:rsidRDefault="00076C6B" w:rsidP="00B4460C">
            <w:r>
              <w:t>Farnham</w:t>
            </w:r>
          </w:p>
        </w:tc>
        <w:tc>
          <w:tcPr>
            <w:tcW w:w="6096" w:type="dxa"/>
            <w:tcBorders>
              <w:top w:val="single" w:sz="18" w:space="0" w:color="auto"/>
              <w:bottom w:val="single" w:sz="2" w:space="0" w:color="auto"/>
            </w:tcBorders>
            <w:vAlign w:val="center"/>
          </w:tcPr>
          <w:p w:rsidR="00076C6B" w:rsidRDefault="00076C6B" w:rsidP="00B4460C">
            <w:r>
              <w:rPr>
                <w:rFonts w:cs="Arial"/>
              </w:rPr>
              <w:t>Sandy Hill Detached Project (2 x 3 hour evenings per week)</w:t>
            </w:r>
          </w:p>
        </w:tc>
        <w:tc>
          <w:tcPr>
            <w:tcW w:w="2835" w:type="dxa"/>
            <w:tcBorders>
              <w:top w:val="single" w:sz="18" w:space="0" w:color="auto"/>
              <w:bottom w:val="single" w:sz="2" w:space="0" w:color="auto"/>
              <w:right w:val="single" w:sz="18" w:space="0" w:color="auto"/>
            </w:tcBorders>
            <w:vAlign w:val="center"/>
          </w:tcPr>
          <w:p w:rsidR="00076C6B" w:rsidRDefault="00076C6B" w:rsidP="00040F6D">
            <w:pPr>
              <w:jc w:val="center"/>
            </w:pPr>
            <w:r>
              <w:t>6</w:t>
            </w:r>
          </w:p>
        </w:tc>
      </w:tr>
      <w:tr w:rsidR="00076C6B" w:rsidTr="00A743DC">
        <w:trPr>
          <w:trHeight w:val="389"/>
        </w:trPr>
        <w:tc>
          <w:tcPr>
            <w:tcW w:w="1809" w:type="dxa"/>
            <w:vMerge/>
            <w:tcBorders>
              <w:left w:val="single" w:sz="18" w:space="0" w:color="auto"/>
            </w:tcBorders>
            <w:vAlign w:val="center"/>
          </w:tcPr>
          <w:p w:rsidR="00076C6B" w:rsidRDefault="00076C6B" w:rsidP="00B4460C"/>
        </w:tc>
        <w:tc>
          <w:tcPr>
            <w:tcW w:w="6096" w:type="dxa"/>
            <w:tcBorders>
              <w:top w:val="single" w:sz="2" w:space="0" w:color="auto"/>
              <w:bottom w:val="single" w:sz="2" w:space="0" w:color="auto"/>
            </w:tcBorders>
            <w:vAlign w:val="center"/>
          </w:tcPr>
          <w:p w:rsidR="00076C6B" w:rsidRDefault="00076C6B" w:rsidP="00B4460C">
            <w:r>
              <w:t>Drop in</w:t>
            </w:r>
          </w:p>
        </w:tc>
        <w:tc>
          <w:tcPr>
            <w:tcW w:w="2835" w:type="dxa"/>
            <w:tcBorders>
              <w:top w:val="single" w:sz="2" w:space="0" w:color="auto"/>
              <w:bottom w:val="single" w:sz="2" w:space="0" w:color="auto"/>
              <w:right w:val="single" w:sz="18" w:space="0" w:color="auto"/>
            </w:tcBorders>
            <w:vAlign w:val="center"/>
          </w:tcPr>
          <w:p w:rsidR="00076C6B" w:rsidRDefault="00076C6B" w:rsidP="00040F6D">
            <w:pPr>
              <w:jc w:val="center"/>
            </w:pPr>
            <w:r>
              <w:t>2</w:t>
            </w:r>
          </w:p>
        </w:tc>
      </w:tr>
      <w:tr w:rsidR="00076C6B" w:rsidTr="00A743DC">
        <w:trPr>
          <w:trHeight w:val="389"/>
        </w:trPr>
        <w:tc>
          <w:tcPr>
            <w:tcW w:w="1809" w:type="dxa"/>
            <w:vMerge/>
            <w:tcBorders>
              <w:left w:val="single" w:sz="18" w:space="0" w:color="auto"/>
            </w:tcBorders>
            <w:vAlign w:val="center"/>
          </w:tcPr>
          <w:p w:rsidR="00076C6B" w:rsidRDefault="00076C6B" w:rsidP="00B4460C"/>
        </w:tc>
        <w:tc>
          <w:tcPr>
            <w:tcW w:w="6096" w:type="dxa"/>
            <w:tcBorders>
              <w:top w:val="single" w:sz="2" w:space="0" w:color="auto"/>
              <w:bottom w:val="single" w:sz="2" w:space="0" w:color="auto"/>
            </w:tcBorders>
            <w:vAlign w:val="center"/>
          </w:tcPr>
          <w:p w:rsidR="00076C6B" w:rsidRDefault="00076C6B" w:rsidP="00B4460C">
            <w:r>
              <w:t>Project night</w:t>
            </w:r>
          </w:p>
        </w:tc>
        <w:tc>
          <w:tcPr>
            <w:tcW w:w="2835" w:type="dxa"/>
            <w:tcBorders>
              <w:top w:val="single" w:sz="2" w:space="0" w:color="auto"/>
              <w:bottom w:val="single" w:sz="2" w:space="0" w:color="auto"/>
              <w:right w:val="single" w:sz="18" w:space="0" w:color="auto"/>
            </w:tcBorders>
            <w:vAlign w:val="center"/>
          </w:tcPr>
          <w:p w:rsidR="00076C6B" w:rsidRDefault="00076C6B" w:rsidP="00040F6D">
            <w:pPr>
              <w:jc w:val="center"/>
            </w:pPr>
            <w:r>
              <w:t>2</w:t>
            </w:r>
          </w:p>
        </w:tc>
      </w:tr>
      <w:tr w:rsidR="00076C6B" w:rsidTr="00A743DC">
        <w:trPr>
          <w:trHeight w:val="389"/>
        </w:trPr>
        <w:tc>
          <w:tcPr>
            <w:tcW w:w="1809" w:type="dxa"/>
            <w:vMerge/>
            <w:tcBorders>
              <w:left w:val="single" w:sz="18" w:space="0" w:color="auto"/>
              <w:bottom w:val="single" w:sz="18" w:space="0" w:color="auto"/>
            </w:tcBorders>
            <w:vAlign w:val="center"/>
          </w:tcPr>
          <w:p w:rsidR="00076C6B" w:rsidRDefault="00076C6B" w:rsidP="00B4460C"/>
        </w:tc>
        <w:tc>
          <w:tcPr>
            <w:tcW w:w="6096" w:type="dxa"/>
            <w:tcBorders>
              <w:top w:val="single" w:sz="2" w:space="0" w:color="auto"/>
              <w:bottom w:val="single" w:sz="18" w:space="0" w:color="auto"/>
            </w:tcBorders>
            <w:vAlign w:val="center"/>
          </w:tcPr>
          <w:p w:rsidR="00076C6B" w:rsidRDefault="00076C6B" w:rsidP="00B4460C">
            <w:r>
              <w:t>Detached project</w:t>
            </w:r>
          </w:p>
        </w:tc>
        <w:tc>
          <w:tcPr>
            <w:tcW w:w="2835" w:type="dxa"/>
            <w:tcBorders>
              <w:top w:val="single" w:sz="2" w:space="0" w:color="auto"/>
              <w:bottom w:val="single" w:sz="18" w:space="0" w:color="auto"/>
              <w:right w:val="single" w:sz="18" w:space="0" w:color="auto"/>
            </w:tcBorders>
            <w:vAlign w:val="center"/>
          </w:tcPr>
          <w:p w:rsidR="00076C6B" w:rsidRDefault="00076C6B" w:rsidP="00040F6D">
            <w:pPr>
              <w:jc w:val="center"/>
            </w:pPr>
            <w:r>
              <w:t>2</w:t>
            </w:r>
          </w:p>
        </w:tc>
      </w:tr>
      <w:tr w:rsidR="00076C6B" w:rsidTr="00A743DC">
        <w:trPr>
          <w:trHeight w:val="389"/>
        </w:trPr>
        <w:tc>
          <w:tcPr>
            <w:tcW w:w="1809" w:type="dxa"/>
            <w:vMerge w:val="restart"/>
            <w:tcBorders>
              <w:top w:val="single" w:sz="18" w:space="0" w:color="auto"/>
              <w:left w:val="single" w:sz="18" w:space="0" w:color="auto"/>
            </w:tcBorders>
            <w:vAlign w:val="center"/>
          </w:tcPr>
          <w:p w:rsidR="00076C6B" w:rsidRDefault="00076C6B" w:rsidP="00B4460C">
            <w:r>
              <w:t>Cranleigh</w:t>
            </w:r>
          </w:p>
        </w:tc>
        <w:tc>
          <w:tcPr>
            <w:tcW w:w="6096" w:type="dxa"/>
            <w:tcBorders>
              <w:top w:val="single" w:sz="18" w:space="0" w:color="auto"/>
              <w:bottom w:val="single" w:sz="2" w:space="0" w:color="auto"/>
            </w:tcBorders>
            <w:vAlign w:val="center"/>
          </w:tcPr>
          <w:p w:rsidR="00076C6B" w:rsidRPr="00CC6257" w:rsidRDefault="00076C6B" w:rsidP="00B4460C">
            <w:pPr>
              <w:rPr>
                <w:rFonts w:cs="Arial"/>
              </w:rPr>
            </w:pPr>
            <w:r>
              <w:rPr>
                <w:rFonts w:cs="Arial"/>
              </w:rPr>
              <w:t>Links</w:t>
            </w:r>
          </w:p>
        </w:tc>
        <w:tc>
          <w:tcPr>
            <w:tcW w:w="2835" w:type="dxa"/>
            <w:tcBorders>
              <w:top w:val="single" w:sz="18" w:space="0" w:color="auto"/>
              <w:bottom w:val="single" w:sz="2" w:space="0" w:color="auto"/>
              <w:right w:val="single" w:sz="18" w:space="0" w:color="auto"/>
            </w:tcBorders>
            <w:vAlign w:val="center"/>
          </w:tcPr>
          <w:p w:rsidR="00076C6B" w:rsidRDefault="00076C6B" w:rsidP="00040F6D">
            <w:pPr>
              <w:jc w:val="center"/>
            </w:pPr>
            <w:r>
              <w:rPr>
                <w:rFonts w:cs="Arial"/>
              </w:rPr>
              <w:t>2</w:t>
            </w:r>
          </w:p>
        </w:tc>
      </w:tr>
      <w:tr w:rsidR="00076C6B" w:rsidTr="00A743DC">
        <w:trPr>
          <w:trHeight w:val="389"/>
        </w:trPr>
        <w:tc>
          <w:tcPr>
            <w:tcW w:w="1809" w:type="dxa"/>
            <w:vMerge/>
            <w:tcBorders>
              <w:left w:val="single" w:sz="18" w:space="0" w:color="auto"/>
            </w:tcBorders>
            <w:vAlign w:val="center"/>
          </w:tcPr>
          <w:p w:rsidR="00076C6B" w:rsidRDefault="00076C6B" w:rsidP="00B4460C"/>
        </w:tc>
        <w:tc>
          <w:tcPr>
            <w:tcW w:w="6096" w:type="dxa"/>
            <w:tcBorders>
              <w:top w:val="single" w:sz="2" w:space="0" w:color="auto"/>
              <w:bottom w:val="single" w:sz="2" w:space="0" w:color="auto"/>
            </w:tcBorders>
            <w:vAlign w:val="center"/>
          </w:tcPr>
          <w:p w:rsidR="00076C6B" w:rsidRPr="00CC6257" w:rsidRDefault="00076C6B" w:rsidP="00076C6B">
            <w:pPr>
              <w:rPr>
                <w:rFonts w:cs="Arial"/>
              </w:rPr>
            </w:pPr>
            <w:r>
              <w:rPr>
                <w:rFonts w:cs="Arial"/>
              </w:rPr>
              <w:t>Youth Cafe (3 x 2 hour events per week)</w:t>
            </w:r>
          </w:p>
        </w:tc>
        <w:tc>
          <w:tcPr>
            <w:tcW w:w="2835" w:type="dxa"/>
            <w:tcBorders>
              <w:top w:val="single" w:sz="2" w:space="0" w:color="auto"/>
              <w:bottom w:val="single" w:sz="2" w:space="0" w:color="auto"/>
              <w:right w:val="single" w:sz="18" w:space="0" w:color="auto"/>
            </w:tcBorders>
            <w:vAlign w:val="center"/>
          </w:tcPr>
          <w:p w:rsidR="00076C6B" w:rsidRPr="00CC6257" w:rsidRDefault="00076C6B" w:rsidP="00040F6D">
            <w:pPr>
              <w:jc w:val="center"/>
              <w:rPr>
                <w:rFonts w:cs="Arial"/>
              </w:rPr>
            </w:pPr>
            <w:r>
              <w:rPr>
                <w:rFonts w:cs="Arial"/>
              </w:rPr>
              <w:t>6</w:t>
            </w:r>
          </w:p>
        </w:tc>
      </w:tr>
      <w:tr w:rsidR="00076C6B" w:rsidTr="00A743DC">
        <w:trPr>
          <w:trHeight w:val="389"/>
        </w:trPr>
        <w:tc>
          <w:tcPr>
            <w:tcW w:w="1809" w:type="dxa"/>
            <w:vMerge/>
            <w:tcBorders>
              <w:left w:val="single" w:sz="18" w:space="0" w:color="auto"/>
            </w:tcBorders>
            <w:vAlign w:val="center"/>
          </w:tcPr>
          <w:p w:rsidR="00076C6B" w:rsidRDefault="00076C6B" w:rsidP="00B4460C"/>
        </w:tc>
        <w:tc>
          <w:tcPr>
            <w:tcW w:w="6096" w:type="dxa"/>
            <w:tcBorders>
              <w:top w:val="single" w:sz="2" w:space="0" w:color="auto"/>
              <w:bottom w:val="single" w:sz="2" w:space="0" w:color="auto"/>
            </w:tcBorders>
            <w:vAlign w:val="center"/>
          </w:tcPr>
          <w:p w:rsidR="00076C6B" w:rsidRPr="00CC6257" w:rsidRDefault="00076C6B" w:rsidP="00B4460C">
            <w:pPr>
              <w:rPr>
                <w:rFonts w:cs="Arial"/>
              </w:rPr>
            </w:pPr>
            <w:r>
              <w:rPr>
                <w:rFonts w:cs="Arial"/>
              </w:rPr>
              <w:t>Cranleigh Detached Project</w:t>
            </w:r>
          </w:p>
        </w:tc>
        <w:tc>
          <w:tcPr>
            <w:tcW w:w="2835" w:type="dxa"/>
            <w:tcBorders>
              <w:top w:val="single" w:sz="2" w:space="0" w:color="auto"/>
              <w:bottom w:val="single" w:sz="2" w:space="0" w:color="auto"/>
              <w:right w:val="single" w:sz="18" w:space="0" w:color="auto"/>
            </w:tcBorders>
            <w:vAlign w:val="center"/>
          </w:tcPr>
          <w:p w:rsidR="00076C6B" w:rsidRPr="00CC6257" w:rsidRDefault="00076C6B" w:rsidP="00040F6D">
            <w:pPr>
              <w:jc w:val="center"/>
              <w:rPr>
                <w:rFonts w:cs="Arial"/>
              </w:rPr>
            </w:pPr>
            <w:r>
              <w:rPr>
                <w:rFonts w:cs="Arial"/>
              </w:rPr>
              <w:t>2</w:t>
            </w:r>
          </w:p>
        </w:tc>
      </w:tr>
      <w:tr w:rsidR="00076C6B" w:rsidTr="00A743DC">
        <w:trPr>
          <w:trHeight w:val="389"/>
        </w:trPr>
        <w:tc>
          <w:tcPr>
            <w:tcW w:w="1809" w:type="dxa"/>
            <w:vMerge/>
            <w:tcBorders>
              <w:left w:val="single" w:sz="18" w:space="0" w:color="auto"/>
              <w:bottom w:val="single" w:sz="18" w:space="0" w:color="auto"/>
            </w:tcBorders>
            <w:vAlign w:val="center"/>
          </w:tcPr>
          <w:p w:rsidR="00076C6B" w:rsidRDefault="00076C6B" w:rsidP="00B4460C"/>
        </w:tc>
        <w:tc>
          <w:tcPr>
            <w:tcW w:w="6096" w:type="dxa"/>
            <w:tcBorders>
              <w:top w:val="single" w:sz="2" w:space="0" w:color="auto"/>
              <w:bottom w:val="single" w:sz="18" w:space="0" w:color="auto"/>
            </w:tcBorders>
            <w:vAlign w:val="center"/>
          </w:tcPr>
          <w:p w:rsidR="00076C6B" w:rsidRDefault="00076C6B" w:rsidP="00B4460C">
            <w:pPr>
              <w:rPr>
                <w:rFonts w:cs="Arial"/>
              </w:rPr>
            </w:pPr>
            <w:r>
              <w:rPr>
                <w:rFonts w:cs="Arial"/>
              </w:rPr>
              <w:t>Project night</w:t>
            </w:r>
          </w:p>
        </w:tc>
        <w:tc>
          <w:tcPr>
            <w:tcW w:w="2835" w:type="dxa"/>
            <w:tcBorders>
              <w:top w:val="single" w:sz="2" w:space="0" w:color="auto"/>
              <w:bottom w:val="single" w:sz="18" w:space="0" w:color="auto"/>
              <w:right w:val="single" w:sz="18" w:space="0" w:color="auto"/>
            </w:tcBorders>
            <w:vAlign w:val="center"/>
          </w:tcPr>
          <w:p w:rsidR="00076C6B" w:rsidRDefault="00076C6B" w:rsidP="00040F6D">
            <w:pPr>
              <w:jc w:val="center"/>
              <w:rPr>
                <w:rFonts w:cs="Arial"/>
              </w:rPr>
            </w:pPr>
            <w:r>
              <w:rPr>
                <w:rFonts w:cs="Arial"/>
              </w:rPr>
              <w:t>2</w:t>
            </w:r>
          </w:p>
        </w:tc>
      </w:tr>
    </w:tbl>
    <w:p w:rsidR="00CE5D5E" w:rsidRPr="00107F88" w:rsidRDefault="00CE5D5E" w:rsidP="00107F88">
      <w:pPr>
        <w:spacing w:after="240" w:line="360" w:lineRule="auto"/>
        <w:rPr>
          <w:rFonts w:cs="Arial"/>
          <w:szCs w:val="24"/>
        </w:rPr>
      </w:pPr>
    </w:p>
    <w:p w:rsidR="00BE52E0" w:rsidRDefault="00CE5D5E" w:rsidP="002877DB">
      <w:pPr>
        <w:spacing w:after="200" w:line="276" w:lineRule="auto"/>
      </w:pPr>
      <w:r>
        <w:br w:type="page"/>
      </w:r>
      <w:r w:rsidR="005C2427">
        <w:lastRenderedPageBreak/>
        <w:t>For 2015-1</w:t>
      </w:r>
      <w:r w:rsidR="009779A5">
        <w:t>6, w</w:t>
      </w:r>
      <w:r w:rsidR="00B9501D">
        <w:t xml:space="preserve">e think that the hours </w:t>
      </w:r>
      <w:r w:rsidR="00824B3A">
        <w:t xml:space="preserve">of youth work </w:t>
      </w:r>
      <w:r w:rsidR="00B9501D">
        <w:t>we have should be divided up like this:</w:t>
      </w:r>
    </w:p>
    <w:p w:rsidR="00B9501D" w:rsidRDefault="00B9501D" w:rsidP="00BE52E0"/>
    <w:tbl>
      <w:tblPr>
        <w:tblStyle w:val="TableGrid"/>
        <w:tblW w:w="10881" w:type="dxa"/>
        <w:tblLayout w:type="fixed"/>
        <w:tblLook w:val="04A0"/>
      </w:tblPr>
      <w:tblGrid>
        <w:gridCol w:w="1809"/>
        <w:gridCol w:w="1843"/>
        <w:gridCol w:w="7229"/>
      </w:tblGrid>
      <w:tr w:rsidR="002A1B49" w:rsidTr="00C14CD3">
        <w:tc>
          <w:tcPr>
            <w:tcW w:w="1809" w:type="dxa"/>
            <w:tcBorders>
              <w:top w:val="single" w:sz="18" w:space="0" w:color="auto"/>
              <w:left w:val="single" w:sz="18" w:space="0" w:color="auto"/>
              <w:bottom w:val="single" w:sz="18" w:space="0" w:color="auto"/>
              <w:right w:val="single" w:sz="18" w:space="0" w:color="auto"/>
            </w:tcBorders>
            <w:vAlign w:val="center"/>
          </w:tcPr>
          <w:p w:rsidR="002A1B49" w:rsidRDefault="002A1B49" w:rsidP="0059137F"/>
        </w:tc>
        <w:tc>
          <w:tcPr>
            <w:tcW w:w="9072" w:type="dxa"/>
            <w:gridSpan w:val="2"/>
            <w:tcBorders>
              <w:top w:val="single" w:sz="18" w:space="0" w:color="auto"/>
              <w:left w:val="single" w:sz="18" w:space="0" w:color="auto"/>
              <w:bottom w:val="single" w:sz="18" w:space="0" w:color="auto"/>
              <w:right w:val="single" w:sz="18" w:space="0" w:color="auto"/>
            </w:tcBorders>
            <w:vAlign w:val="center"/>
          </w:tcPr>
          <w:p w:rsidR="002A1B49" w:rsidRPr="00D02E1A" w:rsidRDefault="002A1B49" w:rsidP="00800E69">
            <w:pPr>
              <w:rPr>
                <w:b/>
                <w:sz w:val="24"/>
                <w:szCs w:val="24"/>
              </w:rPr>
            </w:pPr>
            <w:r w:rsidRPr="00D02E1A">
              <w:rPr>
                <w:b/>
                <w:sz w:val="24"/>
                <w:szCs w:val="24"/>
              </w:rPr>
              <w:t xml:space="preserve">1.4.15 – 31.3.16 </w:t>
            </w:r>
          </w:p>
        </w:tc>
      </w:tr>
      <w:tr w:rsidR="00542452" w:rsidTr="00C14CD3">
        <w:tc>
          <w:tcPr>
            <w:tcW w:w="1809" w:type="dxa"/>
            <w:tcBorders>
              <w:top w:val="single" w:sz="18" w:space="0" w:color="auto"/>
              <w:left w:val="single" w:sz="18" w:space="0" w:color="auto"/>
              <w:bottom w:val="single" w:sz="18" w:space="0" w:color="auto"/>
            </w:tcBorders>
            <w:vAlign w:val="center"/>
          </w:tcPr>
          <w:p w:rsidR="00542452" w:rsidRPr="0059137F" w:rsidRDefault="00542452" w:rsidP="0059137F">
            <w:pPr>
              <w:rPr>
                <w:b/>
              </w:rPr>
            </w:pPr>
            <w:r w:rsidRPr="0059137F">
              <w:rPr>
                <w:b/>
              </w:rPr>
              <w:t>Area</w:t>
            </w:r>
          </w:p>
        </w:tc>
        <w:tc>
          <w:tcPr>
            <w:tcW w:w="1843" w:type="dxa"/>
            <w:tcBorders>
              <w:top w:val="single" w:sz="18" w:space="0" w:color="auto"/>
              <w:bottom w:val="single" w:sz="18" w:space="0" w:color="auto"/>
            </w:tcBorders>
            <w:vAlign w:val="center"/>
          </w:tcPr>
          <w:p w:rsidR="00542452" w:rsidRPr="0059137F" w:rsidRDefault="00542452" w:rsidP="0059137F">
            <w:pPr>
              <w:rPr>
                <w:b/>
              </w:rPr>
            </w:pPr>
            <w:r w:rsidRPr="0059137F">
              <w:rPr>
                <w:b/>
              </w:rPr>
              <w:t xml:space="preserve">Hours of </w:t>
            </w:r>
            <w:r w:rsidR="00793A5E">
              <w:rPr>
                <w:b/>
              </w:rPr>
              <w:t xml:space="preserve">SCC </w:t>
            </w:r>
            <w:r w:rsidRPr="0059137F">
              <w:rPr>
                <w:b/>
              </w:rPr>
              <w:t>Delivery (per week)</w:t>
            </w:r>
          </w:p>
        </w:tc>
        <w:tc>
          <w:tcPr>
            <w:tcW w:w="7229" w:type="dxa"/>
            <w:tcBorders>
              <w:top w:val="single" w:sz="18" w:space="0" w:color="auto"/>
              <w:bottom w:val="single" w:sz="18" w:space="0" w:color="auto"/>
              <w:right w:val="single" w:sz="18" w:space="0" w:color="auto"/>
            </w:tcBorders>
            <w:vAlign w:val="center"/>
          </w:tcPr>
          <w:p w:rsidR="00542452" w:rsidRPr="00542452" w:rsidRDefault="00542452" w:rsidP="0059137F">
            <w:pPr>
              <w:rPr>
                <w:b/>
              </w:rPr>
            </w:pPr>
            <w:r w:rsidRPr="00542452">
              <w:rPr>
                <w:b/>
              </w:rPr>
              <w:t>Type of activity and what it will do</w:t>
            </w:r>
          </w:p>
        </w:tc>
      </w:tr>
      <w:tr w:rsidR="00C7470E" w:rsidTr="00A734BC">
        <w:trPr>
          <w:trHeight w:val="422"/>
        </w:trPr>
        <w:tc>
          <w:tcPr>
            <w:tcW w:w="1809" w:type="dxa"/>
            <w:tcBorders>
              <w:top w:val="single" w:sz="18" w:space="0" w:color="auto"/>
              <w:left w:val="single" w:sz="18" w:space="0" w:color="auto"/>
              <w:bottom w:val="single" w:sz="18" w:space="0" w:color="auto"/>
            </w:tcBorders>
            <w:vAlign w:val="center"/>
          </w:tcPr>
          <w:p w:rsidR="00C7470E" w:rsidRDefault="00757257" w:rsidP="0059137F">
            <w:r>
              <w:t>Haslemere</w:t>
            </w:r>
          </w:p>
        </w:tc>
        <w:tc>
          <w:tcPr>
            <w:tcW w:w="1843" w:type="dxa"/>
            <w:tcBorders>
              <w:top w:val="single" w:sz="18" w:space="0" w:color="auto"/>
              <w:bottom w:val="single" w:sz="18" w:space="0" w:color="auto"/>
            </w:tcBorders>
            <w:vAlign w:val="center"/>
          </w:tcPr>
          <w:p w:rsidR="00C7470E" w:rsidRDefault="00793A5E" w:rsidP="009B4697">
            <w:pPr>
              <w:jc w:val="center"/>
            </w:pPr>
            <w:r>
              <w:t>0</w:t>
            </w:r>
          </w:p>
        </w:tc>
        <w:tc>
          <w:tcPr>
            <w:tcW w:w="7229" w:type="dxa"/>
            <w:tcBorders>
              <w:top w:val="single" w:sz="18" w:space="0" w:color="auto"/>
              <w:bottom w:val="single" w:sz="18" w:space="0" w:color="auto"/>
              <w:right w:val="single" w:sz="18" w:space="0" w:color="auto"/>
            </w:tcBorders>
            <w:vAlign w:val="center"/>
          </w:tcPr>
          <w:p w:rsidR="00C7470E" w:rsidRDefault="00793A5E" w:rsidP="0059137F">
            <w:r>
              <w:t>This will be a Community Spoke</w:t>
            </w:r>
          </w:p>
        </w:tc>
      </w:tr>
      <w:tr w:rsidR="009B4697" w:rsidTr="00C14CD3">
        <w:trPr>
          <w:trHeight w:val="657"/>
        </w:trPr>
        <w:tc>
          <w:tcPr>
            <w:tcW w:w="1809" w:type="dxa"/>
            <w:vMerge w:val="restart"/>
            <w:tcBorders>
              <w:top w:val="single" w:sz="18" w:space="0" w:color="auto"/>
              <w:left w:val="single" w:sz="18" w:space="0" w:color="auto"/>
            </w:tcBorders>
            <w:vAlign w:val="center"/>
          </w:tcPr>
          <w:p w:rsidR="009B4697" w:rsidRDefault="00757257" w:rsidP="0059137F">
            <w:r>
              <w:t>Godalming</w:t>
            </w:r>
          </w:p>
        </w:tc>
        <w:tc>
          <w:tcPr>
            <w:tcW w:w="1843" w:type="dxa"/>
            <w:tcBorders>
              <w:top w:val="single" w:sz="18" w:space="0" w:color="auto"/>
            </w:tcBorders>
            <w:vAlign w:val="center"/>
          </w:tcPr>
          <w:p w:rsidR="009B4697" w:rsidRDefault="00793A5E" w:rsidP="009B4697">
            <w:pPr>
              <w:jc w:val="center"/>
            </w:pPr>
            <w:r>
              <w:t>6</w:t>
            </w:r>
          </w:p>
        </w:tc>
        <w:tc>
          <w:tcPr>
            <w:tcW w:w="7229" w:type="dxa"/>
            <w:tcBorders>
              <w:top w:val="single" w:sz="18" w:space="0" w:color="auto"/>
              <w:right w:val="single" w:sz="18" w:space="0" w:color="auto"/>
            </w:tcBorders>
            <w:vAlign w:val="center"/>
          </w:tcPr>
          <w:p w:rsidR="009B4697" w:rsidRDefault="00793A5E" w:rsidP="009B4697">
            <w:r>
              <w:rPr>
                <w:rFonts w:cs="Arial"/>
              </w:rPr>
              <w:t>Open Access(drop in)</w:t>
            </w:r>
            <w:r w:rsidR="00CA0427">
              <w:rPr>
                <w:rFonts w:cs="Arial"/>
              </w:rPr>
              <w:t>: access to informal learning, including personal and social learning opportunities</w:t>
            </w:r>
          </w:p>
        </w:tc>
      </w:tr>
      <w:tr w:rsidR="009B4697" w:rsidTr="00A734BC">
        <w:trPr>
          <w:trHeight w:val="1594"/>
        </w:trPr>
        <w:tc>
          <w:tcPr>
            <w:tcW w:w="1809" w:type="dxa"/>
            <w:vMerge/>
            <w:tcBorders>
              <w:left w:val="single" w:sz="18" w:space="0" w:color="auto"/>
              <w:bottom w:val="single" w:sz="18" w:space="0" w:color="auto"/>
            </w:tcBorders>
            <w:vAlign w:val="center"/>
          </w:tcPr>
          <w:p w:rsidR="009B4697" w:rsidRDefault="009B4697" w:rsidP="0059137F"/>
        </w:tc>
        <w:tc>
          <w:tcPr>
            <w:tcW w:w="1843" w:type="dxa"/>
            <w:tcBorders>
              <w:bottom w:val="single" w:sz="18" w:space="0" w:color="auto"/>
            </w:tcBorders>
            <w:vAlign w:val="center"/>
          </w:tcPr>
          <w:p w:rsidR="009B4697" w:rsidRDefault="00793A5E" w:rsidP="009B4697">
            <w:pPr>
              <w:jc w:val="center"/>
            </w:pPr>
            <w:r>
              <w:t>6</w:t>
            </w:r>
          </w:p>
        </w:tc>
        <w:tc>
          <w:tcPr>
            <w:tcW w:w="7229" w:type="dxa"/>
            <w:tcBorders>
              <w:bottom w:val="single" w:sz="18" w:space="0" w:color="auto"/>
              <w:right w:val="single" w:sz="18" w:space="0" w:color="auto"/>
            </w:tcBorders>
            <w:vAlign w:val="center"/>
          </w:tcPr>
          <w:p w:rsidR="009B4697" w:rsidRDefault="00793A5E" w:rsidP="00CA0427">
            <w:r>
              <w:rPr>
                <w:rFonts w:cs="Arial"/>
              </w:rPr>
              <w:t xml:space="preserve">Targeted </w:t>
            </w:r>
            <w:r w:rsidR="00CA0427">
              <w:rPr>
                <w:rFonts w:cs="Arial"/>
              </w:rPr>
              <w:t xml:space="preserve">Interventions: </w:t>
            </w:r>
            <w:r>
              <w:rPr>
                <w:rFonts w:cs="Arial"/>
              </w:rPr>
              <w:t xml:space="preserve"> </w:t>
            </w:r>
            <w:r w:rsidR="00CA0427" w:rsidRPr="00CA0427">
              <w:rPr>
                <w:rFonts w:cs="Arial"/>
              </w:rPr>
              <w:t>Support for NEET/RONI young people, and create opportunities of employability. With Access to information, advice and guidance young people will be able</w:t>
            </w:r>
            <w:r w:rsidR="00CA0427">
              <w:rPr>
                <w:rFonts w:cs="Arial"/>
              </w:rPr>
              <w:t xml:space="preserve"> to make informed decisions</w:t>
            </w:r>
            <w:r w:rsidR="00CA0427" w:rsidRPr="00CA0427">
              <w:rPr>
                <w:rFonts w:cs="Arial"/>
              </w:rPr>
              <w:t>. (Topics Sexual health information, Transition, community, drugs and alcohol and Support with physical, mental and emotional health).</w:t>
            </w:r>
          </w:p>
        </w:tc>
      </w:tr>
      <w:tr w:rsidR="003E7567" w:rsidTr="00A734BC">
        <w:trPr>
          <w:trHeight w:val="931"/>
        </w:trPr>
        <w:tc>
          <w:tcPr>
            <w:tcW w:w="1809" w:type="dxa"/>
            <w:tcBorders>
              <w:top w:val="single" w:sz="18" w:space="0" w:color="auto"/>
              <w:left w:val="single" w:sz="18" w:space="0" w:color="auto"/>
              <w:bottom w:val="single" w:sz="18" w:space="0" w:color="auto"/>
            </w:tcBorders>
            <w:vAlign w:val="center"/>
          </w:tcPr>
          <w:p w:rsidR="003E7567" w:rsidRDefault="00757257" w:rsidP="0059137F">
            <w:r>
              <w:t>Cranleigh</w:t>
            </w:r>
          </w:p>
        </w:tc>
        <w:tc>
          <w:tcPr>
            <w:tcW w:w="1843" w:type="dxa"/>
            <w:tcBorders>
              <w:top w:val="single" w:sz="18" w:space="0" w:color="auto"/>
              <w:bottom w:val="single" w:sz="18" w:space="0" w:color="auto"/>
            </w:tcBorders>
            <w:vAlign w:val="center"/>
          </w:tcPr>
          <w:p w:rsidR="003E7567" w:rsidRDefault="00793A5E" w:rsidP="009B4697">
            <w:pPr>
              <w:jc w:val="center"/>
            </w:pPr>
            <w:r>
              <w:t>3</w:t>
            </w:r>
          </w:p>
        </w:tc>
        <w:tc>
          <w:tcPr>
            <w:tcW w:w="7229" w:type="dxa"/>
            <w:tcBorders>
              <w:top w:val="single" w:sz="18" w:space="0" w:color="auto"/>
              <w:bottom w:val="single" w:sz="18" w:space="0" w:color="auto"/>
              <w:right w:val="single" w:sz="18" w:space="0" w:color="auto"/>
            </w:tcBorders>
            <w:vAlign w:val="center"/>
          </w:tcPr>
          <w:p w:rsidR="003E7567" w:rsidRDefault="00793A5E" w:rsidP="00CA0427">
            <w:r>
              <w:rPr>
                <w:rFonts w:cs="Arial"/>
              </w:rPr>
              <w:t>Open Access(drop in)</w:t>
            </w:r>
            <w:r w:rsidR="00CA0427">
              <w:rPr>
                <w:rFonts w:cs="Arial"/>
              </w:rPr>
              <w:t>:</w:t>
            </w:r>
            <w:r>
              <w:rPr>
                <w:rFonts w:cs="Arial"/>
              </w:rPr>
              <w:t xml:space="preserve"> </w:t>
            </w:r>
            <w:r w:rsidR="00CA0427">
              <w:rPr>
                <w:rFonts w:cs="Arial"/>
              </w:rPr>
              <w:t>access to informal learning, including personal and social learning opportunities</w:t>
            </w:r>
          </w:p>
        </w:tc>
      </w:tr>
      <w:tr w:rsidR="003E7567" w:rsidTr="003E7567">
        <w:trPr>
          <w:trHeight w:val="801"/>
        </w:trPr>
        <w:tc>
          <w:tcPr>
            <w:tcW w:w="1809" w:type="dxa"/>
            <w:vMerge w:val="restart"/>
            <w:tcBorders>
              <w:top w:val="single" w:sz="18" w:space="0" w:color="auto"/>
              <w:left w:val="single" w:sz="18" w:space="0" w:color="auto"/>
            </w:tcBorders>
            <w:vAlign w:val="center"/>
          </w:tcPr>
          <w:p w:rsidR="003E7567" w:rsidRDefault="00757257" w:rsidP="00800E69">
            <w:r>
              <w:t>Farnham</w:t>
            </w:r>
          </w:p>
        </w:tc>
        <w:tc>
          <w:tcPr>
            <w:tcW w:w="1843" w:type="dxa"/>
            <w:tcBorders>
              <w:top w:val="single" w:sz="18" w:space="0" w:color="auto"/>
              <w:bottom w:val="single" w:sz="2" w:space="0" w:color="auto"/>
            </w:tcBorders>
            <w:vAlign w:val="center"/>
          </w:tcPr>
          <w:p w:rsidR="003E7567" w:rsidRDefault="00757257" w:rsidP="009B4697">
            <w:pPr>
              <w:jc w:val="center"/>
            </w:pPr>
            <w:r>
              <w:t>3</w:t>
            </w:r>
          </w:p>
        </w:tc>
        <w:tc>
          <w:tcPr>
            <w:tcW w:w="7229" w:type="dxa"/>
            <w:tcBorders>
              <w:top w:val="single" w:sz="18" w:space="0" w:color="auto"/>
              <w:bottom w:val="single" w:sz="2" w:space="0" w:color="auto"/>
              <w:right w:val="single" w:sz="18" w:space="0" w:color="auto"/>
            </w:tcBorders>
            <w:vAlign w:val="center"/>
          </w:tcPr>
          <w:p w:rsidR="003E7567" w:rsidRDefault="00CA0427" w:rsidP="00757257">
            <w:r>
              <w:rPr>
                <w:rFonts w:cs="Arial"/>
              </w:rPr>
              <w:t>Open Access(drop in): access to informal learning, including personal and social learning opportunities</w:t>
            </w:r>
          </w:p>
        </w:tc>
      </w:tr>
      <w:tr w:rsidR="003E7567" w:rsidTr="00CA0427">
        <w:trPr>
          <w:trHeight w:val="1516"/>
        </w:trPr>
        <w:tc>
          <w:tcPr>
            <w:tcW w:w="1809" w:type="dxa"/>
            <w:vMerge/>
            <w:tcBorders>
              <w:left w:val="single" w:sz="18" w:space="0" w:color="auto"/>
            </w:tcBorders>
            <w:vAlign w:val="center"/>
          </w:tcPr>
          <w:p w:rsidR="003E7567" w:rsidRDefault="003E7567" w:rsidP="00800E69"/>
        </w:tc>
        <w:tc>
          <w:tcPr>
            <w:tcW w:w="1843" w:type="dxa"/>
            <w:tcBorders>
              <w:top w:val="single" w:sz="2" w:space="0" w:color="auto"/>
              <w:bottom w:val="single" w:sz="2" w:space="0" w:color="auto"/>
            </w:tcBorders>
            <w:vAlign w:val="center"/>
          </w:tcPr>
          <w:p w:rsidR="003E7567" w:rsidRDefault="00757257" w:rsidP="009B4697">
            <w:pPr>
              <w:jc w:val="center"/>
            </w:pPr>
            <w:r>
              <w:t>6</w:t>
            </w:r>
          </w:p>
        </w:tc>
        <w:tc>
          <w:tcPr>
            <w:tcW w:w="7229" w:type="dxa"/>
            <w:tcBorders>
              <w:top w:val="single" w:sz="2" w:space="0" w:color="auto"/>
              <w:bottom w:val="single" w:sz="2" w:space="0" w:color="auto"/>
              <w:right w:val="single" w:sz="18" w:space="0" w:color="auto"/>
            </w:tcBorders>
            <w:vAlign w:val="center"/>
          </w:tcPr>
          <w:p w:rsidR="003E7567" w:rsidRDefault="00757257" w:rsidP="00CA0427">
            <w:r>
              <w:rPr>
                <w:rFonts w:cs="Arial"/>
              </w:rPr>
              <w:t>Targeted</w:t>
            </w:r>
            <w:r w:rsidR="00793A5E">
              <w:rPr>
                <w:rFonts w:cs="Arial"/>
              </w:rPr>
              <w:t xml:space="preserve"> </w:t>
            </w:r>
            <w:r w:rsidR="00CA0427">
              <w:rPr>
                <w:rFonts w:cs="Arial"/>
              </w:rPr>
              <w:t>Interventions:</w:t>
            </w:r>
            <w:r w:rsidR="00CA0427" w:rsidRPr="00CA0427">
              <w:rPr>
                <w:rFonts w:cs="Arial"/>
              </w:rPr>
              <w:t xml:space="preserve"> Support for NEET/RONI young people, and create opportunities of employability. With Access to information, advice and guidance young people will be able</w:t>
            </w:r>
            <w:r w:rsidR="00CA0427">
              <w:rPr>
                <w:rFonts w:cs="Arial"/>
              </w:rPr>
              <w:t xml:space="preserve"> to make informed decisions</w:t>
            </w:r>
            <w:r w:rsidR="00CA0427" w:rsidRPr="00CA0427">
              <w:rPr>
                <w:rFonts w:cs="Arial"/>
              </w:rPr>
              <w:t>. (Topics Sexual health information, Transition, community, drugs and alcohol and Support with physical, mental and emotional health).</w:t>
            </w:r>
          </w:p>
        </w:tc>
      </w:tr>
      <w:tr w:rsidR="003E7567" w:rsidTr="00A743DC">
        <w:trPr>
          <w:trHeight w:val="801"/>
        </w:trPr>
        <w:tc>
          <w:tcPr>
            <w:tcW w:w="1809" w:type="dxa"/>
            <w:vMerge/>
            <w:tcBorders>
              <w:left w:val="single" w:sz="18" w:space="0" w:color="auto"/>
              <w:bottom w:val="single" w:sz="18" w:space="0" w:color="auto"/>
            </w:tcBorders>
            <w:vAlign w:val="center"/>
          </w:tcPr>
          <w:p w:rsidR="003E7567" w:rsidRDefault="003E7567" w:rsidP="00800E69"/>
        </w:tc>
        <w:tc>
          <w:tcPr>
            <w:tcW w:w="1843" w:type="dxa"/>
            <w:tcBorders>
              <w:top w:val="single" w:sz="2" w:space="0" w:color="auto"/>
              <w:bottom w:val="single" w:sz="18" w:space="0" w:color="auto"/>
            </w:tcBorders>
            <w:vAlign w:val="center"/>
          </w:tcPr>
          <w:p w:rsidR="003E7567" w:rsidRDefault="00757257" w:rsidP="009B4697">
            <w:pPr>
              <w:jc w:val="center"/>
            </w:pPr>
            <w:r>
              <w:t>9</w:t>
            </w:r>
          </w:p>
        </w:tc>
        <w:tc>
          <w:tcPr>
            <w:tcW w:w="7229" w:type="dxa"/>
            <w:tcBorders>
              <w:top w:val="single" w:sz="2" w:space="0" w:color="auto"/>
              <w:bottom w:val="single" w:sz="18" w:space="0" w:color="auto"/>
              <w:right w:val="single" w:sz="18" w:space="0" w:color="auto"/>
            </w:tcBorders>
            <w:vAlign w:val="center"/>
          </w:tcPr>
          <w:p w:rsidR="003E7567" w:rsidRDefault="00757257" w:rsidP="009F27CE">
            <w:r>
              <w:rPr>
                <w:rFonts w:cs="Arial"/>
              </w:rPr>
              <w:t xml:space="preserve">Detached </w:t>
            </w:r>
            <w:r w:rsidR="00CA0427">
              <w:rPr>
                <w:rFonts w:cs="Arial"/>
              </w:rPr>
              <w:t>work: meeting with young people at the places where they meet with their friends e.g. parks, in town centres</w:t>
            </w:r>
          </w:p>
        </w:tc>
      </w:tr>
      <w:tr w:rsidR="003E7567" w:rsidTr="00CA0427">
        <w:trPr>
          <w:trHeight w:val="1485"/>
        </w:trPr>
        <w:tc>
          <w:tcPr>
            <w:tcW w:w="1809" w:type="dxa"/>
            <w:vMerge w:val="restart"/>
            <w:tcBorders>
              <w:top w:val="single" w:sz="18" w:space="0" w:color="auto"/>
              <w:left w:val="single" w:sz="18" w:space="0" w:color="auto"/>
            </w:tcBorders>
            <w:vAlign w:val="center"/>
          </w:tcPr>
          <w:p w:rsidR="003E7567" w:rsidRDefault="00757257" w:rsidP="0059137F">
            <w:r>
              <w:t>Borough-wide</w:t>
            </w:r>
          </w:p>
        </w:tc>
        <w:tc>
          <w:tcPr>
            <w:tcW w:w="1843" w:type="dxa"/>
            <w:tcBorders>
              <w:top w:val="single" w:sz="18" w:space="0" w:color="auto"/>
              <w:bottom w:val="single" w:sz="2" w:space="0" w:color="auto"/>
            </w:tcBorders>
            <w:vAlign w:val="center"/>
          </w:tcPr>
          <w:p w:rsidR="003E7567" w:rsidRDefault="00793A5E" w:rsidP="009B4697">
            <w:pPr>
              <w:jc w:val="center"/>
            </w:pPr>
            <w:r>
              <w:t>3</w:t>
            </w:r>
          </w:p>
        </w:tc>
        <w:tc>
          <w:tcPr>
            <w:tcW w:w="7229" w:type="dxa"/>
            <w:tcBorders>
              <w:top w:val="single" w:sz="18" w:space="0" w:color="auto"/>
              <w:bottom w:val="single" w:sz="2" w:space="0" w:color="auto"/>
              <w:right w:val="single" w:sz="18" w:space="0" w:color="auto"/>
            </w:tcBorders>
            <w:vAlign w:val="center"/>
          </w:tcPr>
          <w:p w:rsidR="00CA0427" w:rsidRDefault="00793A5E" w:rsidP="00CA0427">
            <w:r>
              <w:rPr>
                <w:rFonts w:cs="Arial"/>
              </w:rPr>
              <w:t>Targeted Interventions</w:t>
            </w:r>
            <w:r w:rsidR="00CA0427">
              <w:rPr>
                <w:rFonts w:cs="Arial"/>
              </w:rPr>
              <w:t xml:space="preserve">: </w:t>
            </w:r>
            <w:r w:rsidR="00CA0427" w:rsidRPr="00CA0427">
              <w:rPr>
                <w:rFonts w:cs="Arial"/>
              </w:rPr>
              <w:t>Support for NEET/RONI young people, and create opportunities of employability. With Access to information, advice and guidance young people will be able</w:t>
            </w:r>
            <w:r w:rsidR="00CA0427">
              <w:rPr>
                <w:rFonts w:cs="Arial"/>
              </w:rPr>
              <w:t xml:space="preserve"> to make informed decisions</w:t>
            </w:r>
            <w:r w:rsidR="00CA0427" w:rsidRPr="00CA0427">
              <w:rPr>
                <w:rFonts w:cs="Arial"/>
              </w:rPr>
              <w:t xml:space="preserve">. (Topics Sexual health information, Transition, community, drugs and alcohol and Support with physical, mental and emotional health). </w:t>
            </w:r>
          </w:p>
        </w:tc>
      </w:tr>
      <w:tr w:rsidR="00CA0427" w:rsidTr="00CA0427">
        <w:trPr>
          <w:trHeight w:val="690"/>
        </w:trPr>
        <w:tc>
          <w:tcPr>
            <w:tcW w:w="1809" w:type="dxa"/>
            <w:vMerge/>
            <w:tcBorders>
              <w:left w:val="single" w:sz="18" w:space="0" w:color="auto"/>
            </w:tcBorders>
            <w:vAlign w:val="center"/>
          </w:tcPr>
          <w:p w:rsidR="00CA0427" w:rsidRDefault="00CA0427" w:rsidP="0059137F"/>
        </w:tc>
        <w:tc>
          <w:tcPr>
            <w:tcW w:w="1843" w:type="dxa"/>
            <w:tcBorders>
              <w:top w:val="single" w:sz="2" w:space="0" w:color="auto"/>
              <w:bottom w:val="single" w:sz="2" w:space="0" w:color="auto"/>
            </w:tcBorders>
            <w:vAlign w:val="center"/>
          </w:tcPr>
          <w:p w:rsidR="00CA0427" w:rsidRDefault="00CA0427" w:rsidP="009B4697">
            <w:pPr>
              <w:jc w:val="center"/>
            </w:pPr>
            <w:r>
              <w:t>3</w:t>
            </w:r>
          </w:p>
        </w:tc>
        <w:tc>
          <w:tcPr>
            <w:tcW w:w="7229" w:type="dxa"/>
            <w:tcBorders>
              <w:top w:val="single" w:sz="2" w:space="0" w:color="auto"/>
              <w:bottom w:val="single" w:sz="2" w:space="0" w:color="auto"/>
              <w:right w:val="single" w:sz="18" w:space="0" w:color="auto"/>
            </w:tcBorders>
            <w:vAlign w:val="center"/>
          </w:tcPr>
          <w:p w:rsidR="00CA0427" w:rsidRPr="00CA0427" w:rsidRDefault="00CA0427" w:rsidP="00CA0427">
            <w:pPr>
              <w:pStyle w:val="Default"/>
              <w:rPr>
                <w:rFonts w:ascii="Arial" w:hAnsi="Arial" w:cs="Arial"/>
                <w:sz w:val="22"/>
                <w:szCs w:val="22"/>
              </w:rPr>
            </w:pPr>
            <w:r w:rsidRPr="00CA0427">
              <w:rPr>
                <w:rFonts w:ascii="Arial" w:hAnsi="Arial" w:cs="Arial"/>
                <w:sz w:val="22"/>
                <w:szCs w:val="22"/>
              </w:rPr>
              <w:t xml:space="preserve">One to one support: Early Help </w:t>
            </w:r>
            <w:r>
              <w:rPr>
                <w:rFonts w:ascii="Arial" w:hAnsi="Arial" w:cs="Arial"/>
                <w:sz w:val="22"/>
                <w:szCs w:val="22"/>
              </w:rPr>
              <w:t xml:space="preserve">for </w:t>
            </w:r>
            <w:r w:rsidRPr="00CA0427">
              <w:rPr>
                <w:rFonts w:ascii="Arial" w:hAnsi="Arial" w:cs="Arial"/>
                <w:sz w:val="22"/>
                <w:szCs w:val="22"/>
              </w:rPr>
              <w:t xml:space="preserve">referred young people </w:t>
            </w:r>
          </w:p>
        </w:tc>
      </w:tr>
      <w:tr w:rsidR="00CA0427" w:rsidTr="00A743DC">
        <w:trPr>
          <w:trHeight w:val="712"/>
        </w:trPr>
        <w:tc>
          <w:tcPr>
            <w:tcW w:w="1809" w:type="dxa"/>
            <w:vMerge/>
            <w:tcBorders>
              <w:left w:val="single" w:sz="18" w:space="0" w:color="auto"/>
              <w:bottom w:val="single" w:sz="18" w:space="0" w:color="auto"/>
            </w:tcBorders>
            <w:vAlign w:val="center"/>
          </w:tcPr>
          <w:p w:rsidR="00CA0427" w:rsidRDefault="00CA0427" w:rsidP="0059137F"/>
        </w:tc>
        <w:tc>
          <w:tcPr>
            <w:tcW w:w="1843" w:type="dxa"/>
            <w:tcBorders>
              <w:top w:val="single" w:sz="2" w:space="0" w:color="auto"/>
              <w:bottom w:val="single" w:sz="18" w:space="0" w:color="auto"/>
            </w:tcBorders>
            <w:vAlign w:val="center"/>
          </w:tcPr>
          <w:p w:rsidR="00CA0427" w:rsidRDefault="00CA0427" w:rsidP="009B4697">
            <w:pPr>
              <w:jc w:val="center"/>
            </w:pPr>
            <w:r>
              <w:t>6</w:t>
            </w:r>
          </w:p>
        </w:tc>
        <w:tc>
          <w:tcPr>
            <w:tcW w:w="7229" w:type="dxa"/>
            <w:tcBorders>
              <w:top w:val="single" w:sz="2" w:space="0" w:color="auto"/>
              <w:bottom w:val="single" w:sz="18" w:space="0" w:color="auto"/>
              <w:right w:val="single" w:sz="18" w:space="0" w:color="auto"/>
            </w:tcBorders>
            <w:vAlign w:val="center"/>
          </w:tcPr>
          <w:p w:rsidR="00CA0427" w:rsidRDefault="00CA0427" w:rsidP="0059137F">
            <w:r>
              <w:rPr>
                <w:rFonts w:cs="Arial"/>
              </w:rPr>
              <w:t>Detached work: meeting with young people at the places where they meet with their friends e.g. parks, in town centres</w:t>
            </w:r>
          </w:p>
        </w:tc>
      </w:tr>
    </w:tbl>
    <w:p w:rsidR="002A1B49" w:rsidRDefault="002A1B49" w:rsidP="00BE52E0"/>
    <w:p w:rsidR="006168BC" w:rsidRDefault="006168BC">
      <w:pPr>
        <w:spacing w:after="200" w:line="276" w:lineRule="auto"/>
        <w:rPr>
          <w:rFonts w:cs="Arial"/>
          <w:b/>
          <w:szCs w:val="24"/>
        </w:rPr>
      </w:pPr>
      <w:r>
        <w:rPr>
          <w:rFonts w:cs="Arial"/>
          <w:b/>
          <w:szCs w:val="24"/>
        </w:rPr>
        <w:br w:type="page"/>
      </w:r>
    </w:p>
    <w:p w:rsidR="003E75B6" w:rsidRPr="003E75B6" w:rsidRDefault="003E75B6" w:rsidP="005F7F5F">
      <w:pPr>
        <w:spacing w:line="360" w:lineRule="auto"/>
        <w:rPr>
          <w:rFonts w:cs="Arial"/>
          <w:b/>
          <w:szCs w:val="24"/>
        </w:rPr>
      </w:pPr>
      <w:r w:rsidRPr="003E75B6">
        <w:rPr>
          <w:rFonts w:cs="Arial"/>
          <w:b/>
          <w:szCs w:val="24"/>
        </w:rPr>
        <w:lastRenderedPageBreak/>
        <w:t>What do you think</w:t>
      </w:r>
      <w:r>
        <w:rPr>
          <w:rFonts w:cs="Arial"/>
          <w:b/>
          <w:szCs w:val="24"/>
        </w:rPr>
        <w:t xml:space="preserve"> of our plans</w:t>
      </w:r>
      <w:r w:rsidRPr="003E75B6">
        <w:rPr>
          <w:rFonts w:cs="Arial"/>
          <w:b/>
          <w:szCs w:val="24"/>
        </w:rPr>
        <w:t>?</w:t>
      </w:r>
    </w:p>
    <w:p w:rsidR="00894773" w:rsidRDefault="003E75B6" w:rsidP="00894773">
      <w:pPr>
        <w:spacing w:line="360" w:lineRule="auto"/>
        <w:rPr>
          <w:rFonts w:cs="Arial"/>
          <w:szCs w:val="24"/>
        </w:rPr>
      </w:pPr>
      <w:r>
        <w:rPr>
          <w:rFonts w:cs="Arial"/>
          <w:szCs w:val="24"/>
        </w:rPr>
        <w:t>Please let us know by answering these questions</w:t>
      </w:r>
      <w:r w:rsidR="006275F8">
        <w:rPr>
          <w:rFonts w:cs="Arial"/>
          <w:szCs w:val="24"/>
        </w:rPr>
        <w:t xml:space="preserve"> by 21.8.15</w:t>
      </w:r>
      <w:r w:rsidR="00894773">
        <w:rPr>
          <w:rFonts w:cs="Arial"/>
          <w:szCs w:val="24"/>
        </w:rPr>
        <w:t>:</w:t>
      </w:r>
    </w:p>
    <w:p w:rsidR="003E75B6" w:rsidRDefault="003E75B6" w:rsidP="00894773">
      <w:pPr>
        <w:spacing w:line="360" w:lineRule="auto"/>
        <w:rPr>
          <w:rFonts w:cs="Arial"/>
          <w:szCs w:val="24"/>
        </w:rPr>
      </w:pPr>
      <w:r>
        <w:rPr>
          <w:rFonts w:cs="Arial"/>
          <w:szCs w:val="24"/>
        </w:rPr>
        <w:t>Do you think we should put youth workers in the areas where they are needed the most?</w:t>
      </w:r>
    </w:p>
    <w:p w:rsidR="003E75B6" w:rsidRDefault="003E75B6" w:rsidP="003E75B6">
      <w:pPr>
        <w:pStyle w:val="ListParagraph"/>
        <w:numPr>
          <w:ilvl w:val="0"/>
          <w:numId w:val="0"/>
        </w:numPr>
        <w:spacing w:line="360" w:lineRule="auto"/>
        <w:ind w:left="426"/>
        <w:rPr>
          <w:rFonts w:cs="Arial"/>
          <w:szCs w:val="24"/>
        </w:rPr>
      </w:pPr>
      <w:r>
        <w:rPr>
          <w:rFonts w:cs="Arial"/>
          <w:szCs w:val="24"/>
        </w:rPr>
        <w:t xml:space="preserve">Yes </w:t>
      </w:r>
      <w:r>
        <w:rPr>
          <w:rFonts w:cs="Arial"/>
          <w:szCs w:val="24"/>
        </w:rPr>
        <w:sym w:font="Wingdings" w:char="F06F"/>
      </w:r>
      <w:r>
        <w:rPr>
          <w:rFonts w:cs="Arial"/>
          <w:szCs w:val="24"/>
        </w:rPr>
        <w:tab/>
      </w:r>
      <w:r>
        <w:rPr>
          <w:rFonts w:cs="Arial"/>
          <w:szCs w:val="24"/>
        </w:rPr>
        <w:tab/>
        <w:t xml:space="preserve">No </w:t>
      </w:r>
      <w:r>
        <w:rPr>
          <w:rFonts w:cs="Arial"/>
          <w:szCs w:val="24"/>
        </w:rPr>
        <w:sym w:font="Wingdings" w:char="F06F"/>
      </w:r>
    </w:p>
    <w:p w:rsidR="003E75B6" w:rsidRDefault="003E75B6" w:rsidP="003E75B6">
      <w:pPr>
        <w:pStyle w:val="ListParagraph"/>
        <w:numPr>
          <w:ilvl w:val="0"/>
          <w:numId w:val="29"/>
        </w:numPr>
        <w:spacing w:line="360" w:lineRule="auto"/>
        <w:ind w:left="426"/>
        <w:rPr>
          <w:rFonts w:cs="Arial"/>
          <w:szCs w:val="24"/>
        </w:rPr>
      </w:pPr>
      <w:r>
        <w:rPr>
          <w:rFonts w:cs="Arial"/>
          <w:szCs w:val="24"/>
        </w:rPr>
        <w:t xml:space="preserve">Do you think we have chosen the right places where youth work would make </w:t>
      </w:r>
      <w:r w:rsidR="00A345E3">
        <w:rPr>
          <w:rFonts w:cs="Arial"/>
          <w:szCs w:val="24"/>
        </w:rPr>
        <w:t>the most</w:t>
      </w:r>
      <w:r>
        <w:rPr>
          <w:rFonts w:cs="Arial"/>
          <w:szCs w:val="24"/>
        </w:rPr>
        <w:t xml:space="preserve"> difference to young people? </w:t>
      </w:r>
    </w:p>
    <w:p w:rsidR="003E75B6" w:rsidRPr="003E75B6" w:rsidRDefault="003E75B6" w:rsidP="003E75B6">
      <w:pPr>
        <w:spacing w:line="360" w:lineRule="auto"/>
        <w:ind w:firstLine="426"/>
        <w:rPr>
          <w:rFonts w:cs="Arial"/>
          <w:szCs w:val="24"/>
        </w:rPr>
      </w:pPr>
      <w:r w:rsidRPr="003E75B6">
        <w:rPr>
          <w:rFonts w:cs="Arial"/>
          <w:szCs w:val="24"/>
        </w:rPr>
        <w:t xml:space="preserve">Yes </w:t>
      </w:r>
      <w:r>
        <w:sym w:font="Wingdings" w:char="F06F"/>
      </w:r>
      <w:r w:rsidRPr="003E75B6">
        <w:rPr>
          <w:rFonts w:cs="Arial"/>
          <w:szCs w:val="24"/>
        </w:rPr>
        <w:tab/>
      </w:r>
      <w:r w:rsidRPr="003E75B6">
        <w:rPr>
          <w:rFonts w:cs="Arial"/>
          <w:szCs w:val="24"/>
        </w:rPr>
        <w:tab/>
        <w:t xml:space="preserve">No </w:t>
      </w:r>
      <w:r>
        <w:sym w:font="Wingdings" w:char="F06F"/>
      </w:r>
    </w:p>
    <w:p w:rsidR="00667886" w:rsidRDefault="003E75B6" w:rsidP="00667886">
      <w:pPr>
        <w:spacing w:line="360" w:lineRule="auto"/>
        <w:ind w:firstLine="426"/>
        <w:rPr>
          <w:rFonts w:cs="Arial"/>
          <w:szCs w:val="24"/>
        </w:rPr>
      </w:pPr>
      <w:r w:rsidRPr="003E75B6">
        <w:rPr>
          <w:rFonts w:cs="Arial"/>
          <w:szCs w:val="24"/>
        </w:rPr>
        <w:t>Please tell us why you agree or not.</w:t>
      </w:r>
    </w:p>
    <w:p w:rsidR="003E75B6" w:rsidRDefault="003E75B6" w:rsidP="003E75B6">
      <w:pPr>
        <w:spacing w:line="360" w:lineRule="auto"/>
        <w:ind w:firstLine="426"/>
        <w:rPr>
          <w:rFonts w:cs="Arial"/>
          <w:szCs w:val="24"/>
        </w:rPr>
      </w:pPr>
    </w:p>
    <w:p w:rsidR="00C5141C" w:rsidRDefault="00D96120" w:rsidP="00D96120">
      <w:pPr>
        <w:pStyle w:val="ListParagraph"/>
        <w:numPr>
          <w:ilvl w:val="0"/>
          <w:numId w:val="29"/>
        </w:numPr>
        <w:spacing w:line="360" w:lineRule="auto"/>
        <w:ind w:left="426"/>
        <w:rPr>
          <w:rFonts w:cs="Arial"/>
          <w:szCs w:val="24"/>
        </w:rPr>
      </w:pPr>
      <w:r w:rsidRPr="00C5141C">
        <w:rPr>
          <w:rFonts w:cs="Arial"/>
          <w:szCs w:val="24"/>
        </w:rPr>
        <w:t>Have we missed any communities that you think we should be looking at?</w:t>
      </w:r>
    </w:p>
    <w:p w:rsidR="006168BC" w:rsidRDefault="006168BC" w:rsidP="00C5141C">
      <w:pPr>
        <w:pStyle w:val="ListParagraph"/>
        <w:numPr>
          <w:ilvl w:val="0"/>
          <w:numId w:val="0"/>
        </w:numPr>
        <w:spacing w:line="360" w:lineRule="auto"/>
        <w:ind w:left="426"/>
        <w:rPr>
          <w:rFonts w:cs="Arial"/>
          <w:szCs w:val="24"/>
        </w:rPr>
      </w:pPr>
    </w:p>
    <w:p w:rsidR="00C5141C" w:rsidRPr="006168BC" w:rsidRDefault="0059137F" w:rsidP="006168BC">
      <w:pPr>
        <w:pStyle w:val="ListParagraph"/>
        <w:numPr>
          <w:ilvl w:val="0"/>
          <w:numId w:val="29"/>
        </w:numPr>
        <w:spacing w:line="360" w:lineRule="auto"/>
        <w:ind w:left="426"/>
        <w:rPr>
          <w:rFonts w:cs="Arial"/>
          <w:szCs w:val="24"/>
        </w:rPr>
      </w:pPr>
      <w:r w:rsidRPr="006168BC">
        <w:rPr>
          <w:rFonts w:cs="Arial"/>
          <w:szCs w:val="24"/>
        </w:rPr>
        <w:t>The table below shows how many hours we plan to deliver in each community</w:t>
      </w:r>
      <w:r w:rsidR="00A16543" w:rsidRPr="006168BC">
        <w:rPr>
          <w:rFonts w:cs="Arial"/>
          <w:szCs w:val="24"/>
        </w:rPr>
        <w:t xml:space="preserve"> by youth workers paid by Surrey County Council</w:t>
      </w:r>
      <w:r w:rsidRPr="006168BC">
        <w:rPr>
          <w:rFonts w:cs="Arial"/>
          <w:szCs w:val="24"/>
        </w:rPr>
        <w:t>. If you think we should do this differently, please tell us how. Remember that if more hours are put in one area, there will need to be less somewhere else.</w:t>
      </w:r>
    </w:p>
    <w:p w:rsidR="00C0781C" w:rsidRDefault="00C0781C" w:rsidP="00C0781C">
      <w:pPr>
        <w:pStyle w:val="ListParagraph"/>
        <w:numPr>
          <w:ilvl w:val="0"/>
          <w:numId w:val="0"/>
        </w:numPr>
        <w:spacing w:line="360" w:lineRule="auto"/>
        <w:ind w:left="142"/>
        <w:rPr>
          <w:rFonts w:cs="Arial"/>
          <w:szCs w:val="24"/>
        </w:rPr>
      </w:pPr>
    </w:p>
    <w:tbl>
      <w:tblPr>
        <w:tblW w:w="8677" w:type="dxa"/>
        <w:jc w:val="center"/>
        <w:tblInd w:w="78" w:type="dxa"/>
        <w:tblBorders>
          <w:top w:val="single" w:sz="18" w:space="0" w:color="auto"/>
          <w:left w:val="single" w:sz="18" w:space="0" w:color="auto"/>
          <w:bottom w:val="single" w:sz="18" w:space="0" w:color="auto"/>
          <w:right w:val="single" w:sz="18" w:space="0" w:color="auto"/>
          <w:insideH w:val="single" w:sz="8" w:space="0" w:color="auto"/>
          <w:insideV w:val="single" w:sz="4" w:space="0" w:color="auto"/>
        </w:tblBorders>
        <w:tblLook w:val="04A0"/>
      </w:tblPr>
      <w:tblGrid>
        <w:gridCol w:w="2700"/>
        <w:gridCol w:w="3000"/>
        <w:gridCol w:w="2977"/>
      </w:tblGrid>
      <w:tr w:rsidR="0059137F" w:rsidRPr="0059137F" w:rsidTr="000E3431">
        <w:trPr>
          <w:trHeight w:val="563"/>
          <w:jc w:val="center"/>
        </w:trPr>
        <w:tc>
          <w:tcPr>
            <w:tcW w:w="2700" w:type="dxa"/>
            <w:shd w:val="clear" w:color="auto" w:fill="auto"/>
            <w:noWrap/>
            <w:vAlign w:val="bottom"/>
            <w:hideMark/>
          </w:tcPr>
          <w:p w:rsidR="0059137F" w:rsidRPr="0059137F" w:rsidRDefault="0059137F" w:rsidP="0059137F">
            <w:pPr>
              <w:rPr>
                <w:rFonts w:eastAsia="Times New Roman" w:cs="Arial"/>
                <w:color w:val="000000"/>
                <w:lang w:eastAsia="en-GB"/>
              </w:rPr>
            </w:pPr>
            <w:r w:rsidRPr="0059137F">
              <w:rPr>
                <w:rFonts w:eastAsia="Times New Roman" w:cs="Arial"/>
                <w:color w:val="000000"/>
                <w:sz w:val="22"/>
                <w:lang w:eastAsia="en-GB"/>
              </w:rPr>
              <w:t> </w:t>
            </w:r>
          </w:p>
        </w:tc>
        <w:tc>
          <w:tcPr>
            <w:tcW w:w="3000" w:type="dxa"/>
            <w:shd w:val="clear" w:color="auto" w:fill="auto"/>
            <w:vAlign w:val="bottom"/>
            <w:hideMark/>
          </w:tcPr>
          <w:p w:rsidR="0059137F" w:rsidRPr="0059137F" w:rsidRDefault="0059137F" w:rsidP="0059137F">
            <w:pPr>
              <w:jc w:val="center"/>
              <w:rPr>
                <w:rFonts w:eastAsia="Times New Roman" w:cs="Arial"/>
                <w:b/>
                <w:bCs/>
                <w:color w:val="000000"/>
                <w:lang w:eastAsia="en-GB"/>
              </w:rPr>
            </w:pPr>
            <w:r w:rsidRPr="0059137F">
              <w:rPr>
                <w:rFonts w:eastAsia="Times New Roman" w:cs="Arial"/>
                <w:b/>
                <w:bCs/>
                <w:color w:val="000000"/>
                <w:sz w:val="22"/>
                <w:lang w:eastAsia="en-GB"/>
              </w:rPr>
              <w:t>We think</w:t>
            </w:r>
            <w:r w:rsidRPr="0059137F">
              <w:rPr>
                <w:rFonts w:eastAsia="Times New Roman" w:cs="Arial"/>
                <w:b/>
                <w:bCs/>
                <w:color w:val="000000"/>
                <w:sz w:val="22"/>
                <w:lang w:eastAsia="en-GB"/>
              </w:rPr>
              <w:br/>
            </w:r>
            <w:r w:rsidRPr="0059137F">
              <w:rPr>
                <w:rFonts w:eastAsia="Times New Roman" w:cs="Arial"/>
                <w:color w:val="000000"/>
                <w:sz w:val="22"/>
                <w:lang w:eastAsia="en-GB"/>
              </w:rPr>
              <w:t xml:space="preserve"> (hours per week)</w:t>
            </w:r>
          </w:p>
        </w:tc>
        <w:tc>
          <w:tcPr>
            <w:tcW w:w="2977" w:type="dxa"/>
            <w:shd w:val="clear" w:color="auto" w:fill="auto"/>
            <w:vAlign w:val="bottom"/>
            <w:hideMark/>
          </w:tcPr>
          <w:p w:rsidR="0059137F" w:rsidRPr="0059137F" w:rsidRDefault="0059137F" w:rsidP="0059137F">
            <w:pPr>
              <w:jc w:val="center"/>
              <w:rPr>
                <w:rFonts w:eastAsia="Times New Roman" w:cs="Arial"/>
                <w:b/>
                <w:bCs/>
                <w:color w:val="000000"/>
                <w:lang w:eastAsia="en-GB"/>
              </w:rPr>
            </w:pPr>
            <w:r w:rsidRPr="0059137F">
              <w:rPr>
                <w:rFonts w:eastAsia="Times New Roman" w:cs="Arial"/>
                <w:b/>
                <w:bCs/>
                <w:color w:val="000000"/>
                <w:sz w:val="22"/>
                <w:lang w:eastAsia="en-GB"/>
              </w:rPr>
              <w:t>You think</w:t>
            </w:r>
            <w:r w:rsidRPr="0059137F">
              <w:rPr>
                <w:rFonts w:eastAsia="Times New Roman" w:cs="Arial"/>
                <w:b/>
                <w:bCs/>
                <w:color w:val="000000"/>
                <w:sz w:val="22"/>
                <w:lang w:eastAsia="en-GB"/>
              </w:rPr>
              <w:br/>
            </w:r>
            <w:r w:rsidRPr="0059137F">
              <w:rPr>
                <w:rFonts w:eastAsia="Times New Roman" w:cs="Arial"/>
                <w:color w:val="000000"/>
                <w:sz w:val="22"/>
                <w:lang w:eastAsia="en-GB"/>
              </w:rPr>
              <w:t xml:space="preserve"> (hours per week)</w:t>
            </w:r>
          </w:p>
        </w:tc>
      </w:tr>
      <w:tr w:rsidR="0059137F" w:rsidRPr="0059137F" w:rsidTr="00CE5D5E">
        <w:trPr>
          <w:trHeight w:val="315"/>
          <w:jc w:val="center"/>
        </w:trPr>
        <w:tc>
          <w:tcPr>
            <w:tcW w:w="2700" w:type="dxa"/>
            <w:shd w:val="clear" w:color="auto" w:fill="auto"/>
            <w:noWrap/>
            <w:vAlign w:val="bottom"/>
            <w:hideMark/>
          </w:tcPr>
          <w:p w:rsidR="0059137F" w:rsidRPr="0059137F" w:rsidRDefault="00793A5E" w:rsidP="0059137F">
            <w:pPr>
              <w:rPr>
                <w:rFonts w:eastAsia="Times New Roman" w:cs="Arial"/>
                <w:color w:val="000000"/>
                <w:lang w:eastAsia="en-GB"/>
              </w:rPr>
            </w:pPr>
            <w:r>
              <w:rPr>
                <w:rFonts w:eastAsia="Times New Roman" w:cs="Arial"/>
                <w:color w:val="000000"/>
                <w:lang w:eastAsia="en-GB"/>
              </w:rPr>
              <w:t>Farnham</w:t>
            </w:r>
          </w:p>
        </w:tc>
        <w:tc>
          <w:tcPr>
            <w:tcW w:w="3000" w:type="dxa"/>
            <w:shd w:val="clear" w:color="auto" w:fill="auto"/>
            <w:noWrap/>
            <w:vAlign w:val="bottom"/>
            <w:hideMark/>
          </w:tcPr>
          <w:p w:rsidR="0059137F" w:rsidRPr="00A743DC" w:rsidRDefault="00793A5E" w:rsidP="0059137F">
            <w:pPr>
              <w:jc w:val="center"/>
              <w:rPr>
                <w:rFonts w:eastAsia="Times New Roman" w:cs="Arial"/>
                <w:color w:val="000000"/>
                <w:lang w:eastAsia="en-GB"/>
              </w:rPr>
            </w:pPr>
            <w:r w:rsidRPr="00A743DC">
              <w:rPr>
                <w:rFonts w:eastAsia="Times New Roman" w:cs="Arial"/>
                <w:color w:val="000000"/>
                <w:lang w:eastAsia="en-GB"/>
              </w:rPr>
              <w:t>18</w:t>
            </w:r>
          </w:p>
        </w:tc>
        <w:tc>
          <w:tcPr>
            <w:tcW w:w="2977" w:type="dxa"/>
            <w:shd w:val="clear" w:color="auto" w:fill="auto"/>
            <w:noWrap/>
            <w:vAlign w:val="bottom"/>
            <w:hideMark/>
          </w:tcPr>
          <w:p w:rsidR="0059137F" w:rsidRPr="0059137F" w:rsidRDefault="0059137F" w:rsidP="0059137F">
            <w:pPr>
              <w:jc w:val="center"/>
              <w:rPr>
                <w:rFonts w:eastAsia="Times New Roman" w:cs="Arial"/>
                <w:color w:val="000000"/>
                <w:lang w:eastAsia="en-GB"/>
              </w:rPr>
            </w:pPr>
          </w:p>
        </w:tc>
      </w:tr>
      <w:tr w:rsidR="0059137F" w:rsidRPr="0059137F" w:rsidTr="00CE5D5E">
        <w:trPr>
          <w:trHeight w:val="315"/>
          <w:jc w:val="center"/>
        </w:trPr>
        <w:tc>
          <w:tcPr>
            <w:tcW w:w="2700" w:type="dxa"/>
            <w:shd w:val="clear" w:color="auto" w:fill="auto"/>
            <w:noWrap/>
            <w:vAlign w:val="bottom"/>
            <w:hideMark/>
          </w:tcPr>
          <w:p w:rsidR="0059137F" w:rsidRPr="0059137F" w:rsidRDefault="00793A5E" w:rsidP="0059137F">
            <w:pPr>
              <w:rPr>
                <w:rFonts w:eastAsia="Times New Roman" w:cs="Arial"/>
                <w:color w:val="000000"/>
                <w:lang w:eastAsia="en-GB"/>
              </w:rPr>
            </w:pPr>
            <w:r>
              <w:rPr>
                <w:rFonts w:eastAsia="Times New Roman" w:cs="Arial"/>
                <w:color w:val="000000"/>
                <w:lang w:eastAsia="en-GB"/>
              </w:rPr>
              <w:t>Godalming</w:t>
            </w:r>
          </w:p>
        </w:tc>
        <w:tc>
          <w:tcPr>
            <w:tcW w:w="3000" w:type="dxa"/>
            <w:shd w:val="clear" w:color="auto" w:fill="auto"/>
            <w:noWrap/>
            <w:vAlign w:val="bottom"/>
            <w:hideMark/>
          </w:tcPr>
          <w:p w:rsidR="0059137F" w:rsidRPr="00A743DC" w:rsidRDefault="00793A5E" w:rsidP="0059137F">
            <w:pPr>
              <w:jc w:val="center"/>
              <w:rPr>
                <w:rFonts w:eastAsia="Times New Roman" w:cs="Arial"/>
                <w:color w:val="000000"/>
                <w:lang w:eastAsia="en-GB"/>
              </w:rPr>
            </w:pPr>
            <w:r w:rsidRPr="00A743DC">
              <w:rPr>
                <w:rFonts w:eastAsia="Times New Roman" w:cs="Arial"/>
                <w:color w:val="000000"/>
                <w:lang w:eastAsia="en-GB"/>
              </w:rPr>
              <w:t>12</w:t>
            </w:r>
          </w:p>
        </w:tc>
        <w:tc>
          <w:tcPr>
            <w:tcW w:w="2977" w:type="dxa"/>
            <w:shd w:val="clear" w:color="auto" w:fill="auto"/>
            <w:noWrap/>
            <w:vAlign w:val="bottom"/>
            <w:hideMark/>
          </w:tcPr>
          <w:p w:rsidR="0059137F" w:rsidRPr="0059137F" w:rsidRDefault="0059137F" w:rsidP="0059137F">
            <w:pPr>
              <w:jc w:val="center"/>
              <w:rPr>
                <w:rFonts w:eastAsia="Times New Roman" w:cs="Arial"/>
                <w:color w:val="000000"/>
                <w:lang w:eastAsia="en-GB"/>
              </w:rPr>
            </w:pPr>
            <w:r w:rsidRPr="0059137F">
              <w:rPr>
                <w:rFonts w:eastAsia="Times New Roman" w:cs="Arial"/>
                <w:color w:val="000000"/>
                <w:sz w:val="22"/>
                <w:lang w:eastAsia="en-GB"/>
              </w:rPr>
              <w:t> </w:t>
            </w:r>
          </w:p>
        </w:tc>
      </w:tr>
      <w:tr w:rsidR="0059137F" w:rsidRPr="0059137F" w:rsidTr="00CE5D5E">
        <w:trPr>
          <w:trHeight w:val="315"/>
          <w:jc w:val="center"/>
        </w:trPr>
        <w:tc>
          <w:tcPr>
            <w:tcW w:w="2700" w:type="dxa"/>
            <w:shd w:val="clear" w:color="auto" w:fill="auto"/>
            <w:noWrap/>
            <w:vAlign w:val="bottom"/>
            <w:hideMark/>
          </w:tcPr>
          <w:p w:rsidR="0059137F" w:rsidRPr="0059137F" w:rsidRDefault="00793A5E" w:rsidP="0059137F">
            <w:pPr>
              <w:rPr>
                <w:rFonts w:eastAsia="Times New Roman" w:cs="Arial"/>
                <w:color w:val="000000"/>
                <w:lang w:eastAsia="en-GB"/>
              </w:rPr>
            </w:pPr>
            <w:r>
              <w:rPr>
                <w:rFonts w:eastAsia="Times New Roman" w:cs="Arial"/>
                <w:color w:val="000000"/>
                <w:lang w:eastAsia="en-GB"/>
              </w:rPr>
              <w:t>Cranleigh</w:t>
            </w:r>
          </w:p>
        </w:tc>
        <w:tc>
          <w:tcPr>
            <w:tcW w:w="3000" w:type="dxa"/>
            <w:shd w:val="clear" w:color="auto" w:fill="auto"/>
            <w:noWrap/>
            <w:vAlign w:val="bottom"/>
            <w:hideMark/>
          </w:tcPr>
          <w:p w:rsidR="0059137F" w:rsidRPr="00A743DC" w:rsidRDefault="00793A5E" w:rsidP="0059137F">
            <w:pPr>
              <w:jc w:val="center"/>
              <w:rPr>
                <w:rFonts w:eastAsia="Times New Roman" w:cs="Arial"/>
                <w:color w:val="000000"/>
                <w:lang w:eastAsia="en-GB"/>
              </w:rPr>
            </w:pPr>
            <w:r w:rsidRPr="00A743DC">
              <w:rPr>
                <w:rFonts w:eastAsia="Times New Roman" w:cs="Arial"/>
                <w:color w:val="000000"/>
                <w:lang w:eastAsia="en-GB"/>
              </w:rPr>
              <w:t>3</w:t>
            </w:r>
          </w:p>
        </w:tc>
        <w:tc>
          <w:tcPr>
            <w:tcW w:w="2977" w:type="dxa"/>
            <w:shd w:val="clear" w:color="auto" w:fill="auto"/>
            <w:noWrap/>
            <w:vAlign w:val="bottom"/>
            <w:hideMark/>
          </w:tcPr>
          <w:p w:rsidR="0059137F" w:rsidRPr="0059137F" w:rsidRDefault="0059137F" w:rsidP="0059137F">
            <w:pPr>
              <w:jc w:val="center"/>
              <w:rPr>
                <w:rFonts w:eastAsia="Times New Roman" w:cs="Arial"/>
                <w:color w:val="000000"/>
                <w:lang w:eastAsia="en-GB"/>
              </w:rPr>
            </w:pPr>
          </w:p>
        </w:tc>
      </w:tr>
      <w:tr w:rsidR="00C7470E" w:rsidRPr="0059137F" w:rsidTr="00CE5D5E">
        <w:trPr>
          <w:trHeight w:val="315"/>
          <w:jc w:val="center"/>
        </w:trPr>
        <w:tc>
          <w:tcPr>
            <w:tcW w:w="2700" w:type="dxa"/>
            <w:shd w:val="clear" w:color="auto" w:fill="auto"/>
            <w:noWrap/>
            <w:vAlign w:val="bottom"/>
            <w:hideMark/>
          </w:tcPr>
          <w:p w:rsidR="00C7470E" w:rsidRDefault="00793A5E" w:rsidP="0059137F">
            <w:pPr>
              <w:rPr>
                <w:rFonts w:eastAsia="Times New Roman" w:cs="Arial"/>
                <w:color w:val="000000"/>
                <w:lang w:eastAsia="en-GB"/>
              </w:rPr>
            </w:pPr>
            <w:r>
              <w:rPr>
                <w:rFonts w:eastAsia="Times New Roman" w:cs="Arial"/>
                <w:color w:val="000000"/>
                <w:lang w:eastAsia="en-GB"/>
              </w:rPr>
              <w:t>Haslemere</w:t>
            </w:r>
          </w:p>
        </w:tc>
        <w:tc>
          <w:tcPr>
            <w:tcW w:w="3000" w:type="dxa"/>
            <w:shd w:val="clear" w:color="auto" w:fill="auto"/>
            <w:noWrap/>
            <w:vAlign w:val="bottom"/>
            <w:hideMark/>
          </w:tcPr>
          <w:p w:rsidR="00C7470E" w:rsidRPr="00A743DC" w:rsidRDefault="00793A5E" w:rsidP="0059137F">
            <w:pPr>
              <w:jc w:val="center"/>
              <w:rPr>
                <w:rFonts w:eastAsia="Times New Roman" w:cs="Arial"/>
                <w:color w:val="000000"/>
                <w:lang w:eastAsia="en-GB"/>
              </w:rPr>
            </w:pPr>
            <w:r w:rsidRPr="00A743DC">
              <w:rPr>
                <w:rFonts w:eastAsia="Times New Roman" w:cs="Arial"/>
                <w:color w:val="000000"/>
                <w:lang w:eastAsia="en-GB"/>
              </w:rPr>
              <w:t>0</w:t>
            </w:r>
          </w:p>
        </w:tc>
        <w:tc>
          <w:tcPr>
            <w:tcW w:w="2977" w:type="dxa"/>
            <w:shd w:val="clear" w:color="auto" w:fill="auto"/>
            <w:noWrap/>
            <w:vAlign w:val="bottom"/>
            <w:hideMark/>
          </w:tcPr>
          <w:p w:rsidR="00C7470E" w:rsidRPr="0059137F" w:rsidRDefault="00C7470E" w:rsidP="0059137F">
            <w:pPr>
              <w:jc w:val="center"/>
              <w:rPr>
                <w:rFonts w:eastAsia="Times New Roman" w:cs="Arial"/>
                <w:color w:val="000000"/>
                <w:lang w:eastAsia="en-GB"/>
              </w:rPr>
            </w:pPr>
          </w:p>
        </w:tc>
      </w:tr>
      <w:tr w:rsidR="00C7470E" w:rsidRPr="0059137F" w:rsidTr="00CE5D5E">
        <w:trPr>
          <w:trHeight w:val="315"/>
          <w:jc w:val="center"/>
        </w:trPr>
        <w:tc>
          <w:tcPr>
            <w:tcW w:w="2700" w:type="dxa"/>
            <w:shd w:val="clear" w:color="auto" w:fill="auto"/>
            <w:noWrap/>
            <w:vAlign w:val="bottom"/>
            <w:hideMark/>
          </w:tcPr>
          <w:p w:rsidR="00C7470E" w:rsidRDefault="00793A5E" w:rsidP="0059137F">
            <w:pPr>
              <w:rPr>
                <w:rFonts w:eastAsia="Times New Roman" w:cs="Arial"/>
                <w:color w:val="000000"/>
                <w:lang w:eastAsia="en-GB"/>
              </w:rPr>
            </w:pPr>
            <w:r>
              <w:rPr>
                <w:rFonts w:eastAsia="Times New Roman" w:cs="Arial"/>
                <w:color w:val="000000"/>
                <w:lang w:eastAsia="en-GB"/>
              </w:rPr>
              <w:t>Borough-wide</w:t>
            </w:r>
          </w:p>
        </w:tc>
        <w:tc>
          <w:tcPr>
            <w:tcW w:w="3000" w:type="dxa"/>
            <w:shd w:val="clear" w:color="auto" w:fill="auto"/>
            <w:noWrap/>
            <w:vAlign w:val="bottom"/>
            <w:hideMark/>
          </w:tcPr>
          <w:p w:rsidR="00C7470E" w:rsidRPr="00A743DC" w:rsidRDefault="00793A5E" w:rsidP="0059137F">
            <w:pPr>
              <w:jc w:val="center"/>
              <w:rPr>
                <w:rFonts w:eastAsia="Times New Roman" w:cs="Arial"/>
                <w:color w:val="000000"/>
                <w:lang w:eastAsia="en-GB"/>
              </w:rPr>
            </w:pPr>
            <w:r w:rsidRPr="00A743DC">
              <w:rPr>
                <w:rFonts w:eastAsia="Times New Roman" w:cs="Arial"/>
                <w:color w:val="000000"/>
                <w:lang w:eastAsia="en-GB"/>
              </w:rPr>
              <w:t>12</w:t>
            </w:r>
          </w:p>
        </w:tc>
        <w:tc>
          <w:tcPr>
            <w:tcW w:w="2977" w:type="dxa"/>
            <w:shd w:val="clear" w:color="auto" w:fill="auto"/>
            <w:noWrap/>
            <w:vAlign w:val="bottom"/>
            <w:hideMark/>
          </w:tcPr>
          <w:p w:rsidR="00C7470E" w:rsidRPr="0059137F" w:rsidRDefault="00C7470E" w:rsidP="0059137F">
            <w:pPr>
              <w:jc w:val="center"/>
              <w:rPr>
                <w:rFonts w:eastAsia="Times New Roman" w:cs="Arial"/>
                <w:color w:val="000000"/>
                <w:lang w:eastAsia="en-GB"/>
              </w:rPr>
            </w:pPr>
          </w:p>
        </w:tc>
      </w:tr>
      <w:tr w:rsidR="0059137F" w:rsidRPr="0059137F" w:rsidTr="00CE5D5E">
        <w:trPr>
          <w:trHeight w:val="315"/>
          <w:jc w:val="center"/>
        </w:trPr>
        <w:tc>
          <w:tcPr>
            <w:tcW w:w="2700" w:type="dxa"/>
            <w:tcBorders>
              <w:top w:val="single" w:sz="18" w:space="0" w:color="auto"/>
              <w:bottom w:val="single" w:sz="18" w:space="0" w:color="auto"/>
            </w:tcBorders>
            <w:shd w:val="clear" w:color="auto" w:fill="auto"/>
            <w:noWrap/>
            <w:vAlign w:val="bottom"/>
            <w:hideMark/>
          </w:tcPr>
          <w:p w:rsidR="0059137F" w:rsidRPr="003B5612" w:rsidRDefault="0059137F" w:rsidP="0059137F">
            <w:pPr>
              <w:rPr>
                <w:rFonts w:eastAsia="Times New Roman" w:cs="Arial"/>
                <w:color w:val="000000"/>
                <w:szCs w:val="24"/>
                <w:lang w:eastAsia="en-GB"/>
              </w:rPr>
            </w:pPr>
            <w:r w:rsidRPr="003B5612">
              <w:rPr>
                <w:rFonts w:eastAsia="Times New Roman" w:cs="Arial"/>
                <w:color w:val="000000"/>
                <w:szCs w:val="24"/>
                <w:lang w:eastAsia="en-GB"/>
              </w:rPr>
              <w:t>Total</w:t>
            </w:r>
          </w:p>
        </w:tc>
        <w:tc>
          <w:tcPr>
            <w:tcW w:w="3000" w:type="dxa"/>
            <w:tcBorders>
              <w:top w:val="single" w:sz="18" w:space="0" w:color="auto"/>
              <w:bottom w:val="single" w:sz="18" w:space="0" w:color="auto"/>
            </w:tcBorders>
            <w:shd w:val="clear" w:color="auto" w:fill="auto"/>
            <w:noWrap/>
            <w:vAlign w:val="bottom"/>
            <w:hideMark/>
          </w:tcPr>
          <w:p w:rsidR="0059137F" w:rsidRPr="00A743DC" w:rsidRDefault="00793A5E" w:rsidP="0059137F">
            <w:pPr>
              <w:jc w:val="center"/>
              <w:rPr>
                <w:rFonts w:eastAsia="Times New Roman" w:cs="Arial"/>
                <w:color w:val="000000"/>
                <w:lang w:eastAsia="en-GB"/>
              </w:rPr>
            </w:pPr>
            <w:r w:rsidRPr="00A743DC">
              <w:rPr>
                <w:rFonts w:eastAsia="Times New Roman" w:cs="Arial"/>
                <w:color w:val="000000"/>
                <w:lang w:eastAsia="en-GB"/>
              </w:rPr>
              <w:t>45</w:t>
            </w:r>
          </w:p>
        </w:tc>
        <w:tc>
          <w:tcPr>
            <w:tcW w:w="2977" w:type="dxa"/>
            <w:tcBorders>
              <w:top w:val="single" w:sz="18" w:space="0" w:color="auto"/>
              <w:bottom w:val="single" w:sz="18" w:space="0" w:color="auto"/>
            </w:tcBorders>
            <w:shd w:val="clear" w:color="auto" w:fill="auto"/>
            <w:noWrap/>
            <w:vAlign w:val="bottom"/>
            <w:hideMark/>
          </w:tcPr>
          <w:p w:rsidR="0059137F" w:rsidRPr="00A743DC" w:rsidRDefault="00793A5E" w:rsidP="0059137F">
            <w:pPr>
              <w:jc w:val="center"/>
              <w:rPr>
                <w:rFonts w:eastAsia="Times New Roman" w:cs="Arial"/>
                <w:color w:val="000000"/>
                <w:szCs w:val="24"/>
                <w:lang w:eastAsia="en-GB"/>
              </w:rPr>
            </w:pPr>
            <w:r w:rsidRPr="00A743DC">
              <w:rPr>
                <w:rFonts w:eastAsia="Times New Roman" w:cs="Arial"/>
                <w:color w:val="000000"/>
                <w:szCs w:val="24"/>
                <w:lang w:eastAsia="en-GB"/>
              </w:rPr>
              <w:t>45</w:t>
            </w:r>
          </w:p>
        </w:tc>
      </w:tr>
    </w:tbl>
    <w:p w:rsidR="00C0781C" w:rsidRDefault="00C0781C" w:rsidP="00C0781C">
      <w:pPr>
        <w:pStyle w:val="ListParagraph"/>
        <w:numPr>
          <w:ilvl w:val="0"/>
          <w:numId w:val="0"/>
        </w:numPr>
        <w:spacing w:line="360" w:lineRule="auto"/>
        <w:ind w:left="720"/>
        <w:rPr>
          <w:rFonts w:cs="Arial"/>
          <w:szCs w:val="24"/>
        </w:rPr>
      </w:pPr>
    </w:p>
    <w:p w:rsidR="00077895" w:rsidRDefault="00667886" w:rsidP="00B6127E">
      <w:pPr>
        <w:pStyle w:val="ListParagraph"/>
        <w:numPr>
          <w:ilvl w:val="0"/>
          <w:numId w:val="29"/>
        </w:numPr>
        <w:spacing w:line="360" w:lineRule="auto"/>
        <w:ind w:left="426"/>
        <w:rPr>
          <w:rFonts w:cs="Arial"/>
          <w:szCs w:val="24"/>
        </w:rPr>
      </w:pPr>
      <w:r w:rsidRPr="00B6127E">
        <w:rPr>
          <w:rFonts w:cs="Arial"/>
          <w:szCs w:val="24"/>
        </w:rPr>
        <w:t>If you thin</w:t>
      </w:r>
      <w:r w:rsidR="00542452" w:rsidRPr="00B6127E">
        <w:rPr>
          <w:rFonts w:cs="Arial"/>
          <w:szCs w:val="24"/>
        </w:rPr>
        <w:t xml:space="preserve">k we should do different things to meet the needs of young people </w:t>
      </w:r>
      <w:r w:rsidR="00D96120" w:rsidRPr="00B6127E">
        <w:rPr>
          <w:rFonts w:cs="Arial"/>
          <w:szCs w:val="24"/>
        </w:rPr>
        <w:t xml:space="preserve">in </w:t>
      </w:r>
      <w:r w:rsidR="009C173F">
        <w:rPr>
          <w:rFonts w:cs="Arial"/>
          <w:szCs w:val="24"/>
        </w:rPr>
        <w:t>Waverley</w:t>
      </w:r>
      <w:r w:rsidR="00D96120" w:rsidRPr="00B6127E">
        <w:rPr>
          <w:rFonts w:cs="Arial"/>
          <w:szCs w:val="24"/>
        </w:rPr>
        <w:t>, please tell</w:t>
      </w:r>
      <w:r w:rsidR="0059137F" w:rsidRPr="00B6127E">
        <w:rPr>
          <w:rFonts w:cs="Arial"/>
          <w:szCs w:val="24"/>
        </w:rPr>
        <w:t xml:space="preserve"> us</w:t>
      </w:r>
      <w:r w:rsidR="00542452" w:rsidRPr="00B6127E">
        <w:rPr>
          <w:rFonts w:cs="Arial"/>
          <w:szCs w:val="24"/>
        </w:rPr>
        <w:t>.</w:t>
      </w:r>
      <w:r w:rsidR="009179F3" w:rsidRPr="00B6127E">
        <w:rPr>
          <w:rFonts w:cs="Arial"/>
          <w:szCs w:val="24"/>
        </w:rPr>
        <w:t xml:space="preserve"> </w:t>
      </w:r>
    </w:p>
    <w:tbl>
      <w:tblPr>
        <w:tblStyle w:val="TableGrid"/>
        <w:tblW w:w="10740" w:type="dxa"/>
        <w:tblBorders>
          <w:top w:val="single" w:sz="18" w:space="0" w:color="auto"/>
          <w:left w:val="single" w:sz="18" w:space="0" w:color="auto"/>
          <w:bottom w:val="single" w:sz="18" w:space="0" w:color="auto"/>
          <w:right w:val="single" w:sz="18" w:space="0" w:color="auto"/>
          <w:insideH w:val="single" w:sz="18" w:space="0" w:color="auto"/>
          <w:insideV w:val="single" w:sz="2" w:space="0" w:color="auto"/>
        </w:tblBorders>
        <w:tblLayout w:type="fixed"/>
        <w:tblLook w:val="04A0"/>
      </w:tblPr>
      <w:tblGrid>
        <w:gridCol w:w="2802"/>
        <w:gridCol w:w="7938"/>
      </w:tblGrid>
      <w:tr w:rsidR="00542452" w:rsidTr="006168BC">
        <w:tc>
          <w:tcPr>
            <w:tcW w:w="2802" w:type="dxa"/>
          </w:tcPr>
          <w:p w:rsidR="00542452" w:rsidRDefault="00542452" w:rsidP="00C0781C"/>
        </w:tc>
        <w:tc>
          <w:tcPr>
            <w:tcW w:w="7938" w:type="dxa"/>
          </w:tcPr>
          <w:p w:rsidR="00542452" w:rsidRPr="00D02E1A" w:rsidRDefault="00542452" w:rsidP="006168BC">
            <w:pPr>
              <w:rPr>
                <w:b/>
                <w:sz w:val="24"/>
                <w:szCs w:val="24"/>
              </w:rPr>
            </w:pPr>
            <w:r w:rsidRPr="00D02E1A">
              <w:rPr>
                <w:b/>
                <w:sz w:val="24"/>
                <w:szCs w:val="24"/>
              </w:rPr>
              <w:t xml:space="preserve">1.4.15 – 31.3.16 </w:t>
            </w:r>
          </w:p>
        </w:tc>
      </w:tr>
      <w:tr w:rsidR="0059137F" w:rsidTr="006168BC">
        <w:tc>
          <w:tcPr>
            <w:tcW w:w="2802" w:type="dxa"/>
          </w:tcPr>
          <w:p w:rsidR="0059137F" w:rsidRPr="003B5612" w:rsidRDefault="0059137F" w:rsidP="006168BC">
            <w:pPr>
              <w:rPr>
                <w:b/>
              </w:rPr>
            </w:pPr>
            <w:r w:rsidRPr="003B5612">
              <w:rPr>
                <w:b/>
              </w:rPr>
              <w:t>Area</w:t>
            </w:r>
          </w:p>
        </w:tc>
        <w:tc>
          <w:tcPr>
            <w:tcW w:w="7938" w:type="dxa"/>
          </w:tcPr>
          <w:p w:rsidR="0059137F" w:rsidRPr="00542452" w:rsidRDefault="0059137F" w:rsidP="006168BC">
            <w:pPr>
              <w:rPr>
                <w:b/>
              </w:rPr>
            </w:pPr>
            <w:r w:rsidRPr="00542452">
              <w:rPr>
                <w:b/>
              </w:rPr>
              <w:t>Type of activity and what it will do</w:t>
            </w:r>
          </w:p>
        </w:tc>
      </w:tr>
      <w:tr w:rsidR="0059137F" w:rsidTr="00A011FB">
        <w:trPr>
          <w:trHeight w:val="381"/>
        </w:trPr>
        <w:tc>
          <w:tcPr>
            <w:tcW w:w="2802" w:type="dxa"/>
            <w:vAlign w:val="center"/>
          </w:tcPr>
          <w:p w:rsidR="0059137F" w:rsidRDefault="00793A5E" w:rsidP="00A011FB">
            <w:r>
              <w:t>Farnham</w:t>
            </w:r>
          </w:p>
        </w:tc>
        <w:tc>
          <w:tcPr>
            <w:tcW w:w="7938" w:type="dxa"/>
          </w:tcPr>
          <w:p w:rsidR="0059137F" w:rsidRDefault="0059137F" w:rsidP="00C0781C"/>
        </w:tc>
      </w:tr>
      <w:tr w:rsidR="0059137F" w:rsidTr="00A011FB">
        <w:trPr>
          <w:trHeight w:val="423"/>
        </w:trPr>
        <w:tc>
          <w:tcPr>
            <w:tcW w:w="2802" w:type="dxa"/>
            <w:vAlign w:val="center"/>
          </w:tcPr>
          <w:p w:rsidR="0059137F" w:rsidRDefault="00793A5E" w:rsidP="00A011FB">
            <w:r>
              <w:t>Godalming</w:t>
            </w:r>
          </w:p>
        </w:tc>
        <w:tc>
          <w:tcPr>
            <w:tcW w:w="7938" w:type="dxa"/>
          </w:tcPr>
          <w:p w:rsidR="0059137F" w:rsidRDefault="0059137F" w:rsidP="00C0781C"/>
        </w:tc>
      </w:tr>
      <w:tr w:rsidR="0059137F" w:rsidTr="00A011FB">
        <w:trPr>
          <w:trHeight w:val="371"/>
        </w:trPr>
        <w:tc>
          <w:tcPr>
            <w:tcW w:w="2802" w:type="dxa"/>
            <w:vAlign w:val="center"/>
          </w:tcPr>
          <w:p w:rsidR="0059137F" w:rsidRDefault="00793A5E" w:rsidP="00A011FB">
            <w:r>
              <w:t>Cranleigh</w:t>
            </w:r>
          </w:p>
        </w:tc>
        <w:tc>
          <w:tcPr>
            <w:tcW w:w="7938" w:type="dxa"/>
          </w:tcPr>
          <w:p w:rsidR="0059137F" w:rsidRDefault="0059137F" w:rsidP="00C0781C"/>
        </w:tc>
      </w:tr>
      <w:tr w:rsidR="0059137F" w:rsidTr="00A011FB">
        <w:trPr>
          <w:trHeight w:val="419"/>
        </w:trPr>
        <w:tc>
          <w:tcPr>
            <w:tcW w:w="2802" w:type="dxa"/>
            <w:vAlign w:val="center"/>
          </w:tcPr>
          <w:p w:rsidR="0059137F" w:rsidRDefault="00793A5E" w:rsidP="00A011FB">
            <w:r>
              <w:t>Haslemere</w:t>
            </w:r>
          </w:p>
        </w:tc>
        <w:tc>
          <w:tcPr>
            <w:tcW w:w="7938" w:type="dxa"/>
          </w:tcPr>
          <w:p w:rsidR="0059137F" w:rsidRDefault="0059137F" w:rsidP="00C0781C"/>
        </w:tc>
      </w:tr>
      <w:tr w:rsidR="006168BC" w:rsidTr="00A011FB">
        <w:trPr>
          <w:trHeight w:val="383"/>
        </w:trPr>
        <w:tc>
          <w:tcPr>
            <w:tcW w:w="2802" w:type="dxa"/>
            <w:vAlign w:val="center"/>
          </w:tcPr>
          <w:p w:rsidR="006168BC" w:rsidRDefault="006168BC" w:rsidP="00A011FB">
            <w:r>
              <w:t>Borough wide</w:t>
            </w:r>
          </w:p>
        </w:tc>
        <w:tc>
          <w:tcPr>
            <w:tcW w:w="7938" w:type="dxa"/>
          </w:tcPr>
          <w:p w:rsidR="006168BC" w:rsidRDefault="006168BC" w:rsidP="00C0781C"/>
        </w:tc>
      </w:tr>
    </w:tbl>
    <w:p w:rsidR="00793A5E" w:rsidRDefault="00793A5E" w:rsidP="00793A5E">
      <w:pPr>
        <w:pStyle w:val="ListParagraph"/>
        <w:numPr>
          <w:ilvl w:val="0"/>
          <w:numId w:val="0"/>
        </w:numPr>
        <w:spacing w:line="360" w:lineRule="auto"/>
        <w:ind w:left="426"/>
        <w:rPr>
          <w:rFonts w:cs="Arial"/>
          <w:szCs w:val="24"/>
        </w:rPr>
      </w:pPr>
    </w:p>
    <w:p w:rsidR="00F9480A" w:rsidRPr="00C5141C" w:rsidRDefault="00D96120" w:rsidP="00C5141C">
      <w:pPr>
        <w:pStyle w:val="ListParagraph"/>
        <w:numPr>
          <w:ilvl w:val="0"/>
          <w:numId w:val="29"/>
        </w:numPr>
        <w:spacing w:line="360" w:lineRule="auto"/>
        <w:ind w:left="426"/>
        <w:rPr>
          <w:rFonts w:cs="Arial"/>
          <w:szCs w:val="24"/>
        </w:rPr>
      </w:pPr>
      <w:r w:rsidRPr="00C5141C">
        <w:rPr>
          <w:rFonts w:cs="Arial"/>
          <w:szCs w:val="24"/>
        </w:rPr>
        <w:t xml:space="preserve">Please tell us why you think this will be better for young people in </w:t>
      </w:r>
      <w:r w:rsidR="009C173F">
        <w:rPr>
          <w:rFonts w:cs="Arial"/>
          <w:szCs w:val="24"/>
        </w:rPr>
        <w:t>Waverley</w:t>
      </w:r>
    </w:p>
    <w:p w:rsidR="00F9480A" w:rsidRDefault="00F9480A" w:rsidP="00C5141C">
      <w:pPr>
        <w:pStyle w:val="ListParagraph"/>
        <w:numPr>
          <w:ilvl w:val="0"/>
          <w:numId w:val="0"/>
        </w:numPr>
        <w:spacing w:line="360" w:lineRule="auto"/>
        <w:ind w:left="426"/>
        <w:rPr>
          <w:rFonts w:cs="Arial"/>
          <w:szCs w:val="24"/>
        </w:rPr>
      </w:pPr>
    </w:p>
    <w:p w:rsidR="003E75B6" w:rsidRPr="00C5141C" w:rsidRDefault="003E75B6" w:rsidP="00C5141C">
      <w:pPr>
        <w:pStyle w:val="ListParagraph"/>
        <w:numPr>
          <w:ilvl w:val="0"/>
          <w:numId w:val="29"/>
        </w:numPr>
        <w:spacing w:line="360" w:lineRule="auto"/>
        <w:ind w:left="426"/>
        <w:rPr>
          <w:rFonts w:cs="Arial"/>
          <w:szCs w:val="24"/>
        </w:rPr>
      </w:pPr>
      <w:r w:rsidRPr="00C5141C">
        <w:rPr>
          <w:rFonts w:cs="Arial"/>
          <w:szCs w:val="24"/>
        </w:rPr>
        <w:lastRenderedPageBreak/>
        <w:t xml:space="preserve">Do you think we have worked out the </w:t>
      </w:r>
      <w:r w:rsidR="00A345E3" w:rsidRPr="00C5141C">
        <w:rPr>
          <w:rFonts w:cs="Arial"/>
          <w:szCs w:val="24"/>
        </w:rPr>
        <w:t>biggest</w:t>
      </w:r>
      <w:r w:rsidRPr="00C5141C">
        <w:rPr>
          <w:rFonts w:cs="Arial"/>
          <w:szCs w:val="24"/>
        </w:rPr>
        <w:t xml:space="preserve"> issues </w:t>
      </w:r>
      <w:r w:rsidR="00A345E3" w:rsidRPr="00C5141C">
        <w:rPr>
          <w:rFonts w:cs="Arial"/>
          <w:szCs w:val="24"/>
        </w:rPr>
        <w:t xml:space="preserve">that are </w:t>
      </w:r>
      <w:r w:rsidRPr="00C5141C">
        <w:rPr>
          <w:rFonts w:cs="Arial"/>
          <w:szCs w:val="24"/>
        </w:rPr>
        <w:t xml:space="preserve">affecting young people in </w:t>
      </w:r>
      <w:r w:rsidR="009C173F">
        <w:rPr>
          <w:rFonts w:cs="Arial"/>
          <w:szCs w:val="24"/>
        </w:rPr>
        <w:t>Waverley</w:t>
      </w:r>
      <w:r w:rsidRPr="00C5141C">
        <w:rPr>
          <w:rFonts w:cs="Arial"/>
          <w:szCs w:val="24"/>
        </w:rPr>
        <w:t>?</w:t>
      </w:r>
    </w:p>
    <w:p w:rsidR="00A345E3" w:rsidRDefault="00A345E3" w:rsidP="00C5141C">
      <w:pPr>
        <w:pStyle w:val="ListParagraph"/>
        <w:numPr>
          <w:ilvl w:val="0"/>
          <w:numId w:val="0"/>
        </w:numPr>
        <w:spacing w:line="360" w:lineRule="auto"/>
        <w:ind w:left="426"/>
      </w:pPr>
      <w:r w:rsidRPr="00C5141C">
        <w:rPr>
          <w:rFonts w:cs="Arial"/>
          <w:szCs w:val="24"/>
        </w:rPr>
        <w:t xml:space="preserve">Yes </w:t>
      </w:r>
      <w:r>
        <w:sym w:font="Wingdings" w:char="F06F"/>
      </w:r>
      <w:r w:rsidRPr="00C5141C">
        <w:rPr>
          <w:rFonts w:cs="Arial"/>
          <w:szCs w:val="24"/>
        </w:rPr>
        <w:tab/>
      </w:r>
      <w:r w:rsidRPr="00C5141C">
        <w:rPr>
          <w:rFonts w:cs="Arial"/>
          <w:szCs w:val="24"/>
        </w:rPr>
        <w:tab/>
        <w:t xml:space="preserve">No </w:t>
      </w:r>
      <w:r>
        <w:sym w:font="Wingdings" w:char="F06F"/>
      </w:r>
    </w:p>
    <w:p w:rsidR="00A345E3" w:rsidRPr="00A345E3" w:rsidRDefault="0059137F" w:rsidP="00C5141C">
      <w:pPr>
        <w:spacing w:line="360" w:lineRule="auto"/>
        <w:ind w:left="426"/>
        <w:rPr>
          <w:rFonts w:cs="Arial"/>
          <w:szCs w:val="24"/>
        </w:rPr>
      </w:pPr>
      <w:r>
        <w:rPr>
          <w:rFonts w:cs="Arial"/>
          <w:szCs w:val="24"/>
        </w:rPr>
        <w:t>If no, please tell us what you think the biggest issues are:</w:t>
      </w:r>
    </w:p>
    <w:p w:rsidR="003E75B6" w:rsidRDefault="003E75B6" w:rsidP="00C5141C">
      <w:pPr>
        <w:pStyle w:val="ListParagraph"/>
        <w:numPr>
          <w:ilvl w:val="0"/>
          <w:numId w:val="0"/>
        </w:numPr>
        <w:spacing w:line="360" w:lineRule="auto"/>
        <w:ind w:left="426"/>
        <w:rPr>
          <w:rFonts w:cs="Arial"/>
          <w:szCs w:val="24"/>
        </w:rPr>
      </w:pPr>
    </w:p>
    <w:p w:rsidR="003E75B6" w:rsidRPr="00C5141C" w:rsidRDefault="00A345E3" w:rsidP="00C5141C">
      <w:pPr>
        <w:pStyle w:val="ListParagraph"/>
        <w:numPr>
          <w:ilvl w:val="0"/>
          <w:numId w:val="29"/>
        </w:numPr>
        <w:spacing w:line="360" w:lineRule="auto"/>
        <w:ind w:left="426"/>
        <w:rPr>
          <w:rFonts w:cs="Arial"/>
          <w:szCs w:val="24"/>
        </w:rPr>
      </w:pPr>
      <w:r w:rsidRPr="00C5141C">
        <w:rPr>
          <w:rFonts w:cs="Arial"/>
          <w:szCs w:val="24"/>
        </w:rPr>
        <w:t>Is there anything else you would like to say about our plans?</w:t>
      </w:r>
    </w:p>
    <w:p w:rsidR="003E75B6" w:rsidRDefault="003E75B6" w:rsidP="003E75B6">
      <w:pPr>
        <w:spacing w:line="360" w:lineRule="auto"/>
        <w:rPr>
          <w:rFonts w:cs="Arial"/>
          <w:szCs w:val="24"/>
        </w:rPr>
      </w:pPr>
    </w:p>
    <w:p w:rsidR="003E75B6" w:rsidRPr="003E75B6" w:rsidRDefault="00C5141C" w:rsidP="003E75B6">
      <w:pPr>
        <w:spacing w:line="360" w:lineRule="auto"/>
        <w:rPr>
          <w:rFonts w:cs="Arial"/>
          <w:szCs w:val="24"/>
        </w:rPr>
      </w:pPr>
      <w:r>
        <w:rPr>
          <w:rFonts w:cs="Arial"/>
          <w:szCs w:val="24"/>
        </w:rPr>
        <w:t>If you would</w:t>
      </w:r>
      <w:r w:rsidR="00A345E3">
        <w:rPr>
          <w:rFonts w:cs="Arial"/>
          <w:szCs w:val="24"/>
        </w:rPr>
        <w:t xml:space="preserve"> like to get involved in the CYWS? If so, please give us your contact details here:</w:t>
      </w:r>
    </w:p>
    <w:p w:rsidR="003E75B6" w:rsidRDefault="00C5141C" w:rsidP="005F7F5F">
      <w:pPr>
        <w:spacing w:line="360" w:lineRule="auto"/>
        <w:rPr>
          <w:rFonts w:cs="Arial"/>
          <w:szCs w:val="24"/>
        </w:rPr>
      </w:pPr>
      <w:r>
        <w:rPr>
          <w:rFonts w:cs="Arial"/>
          <w:szCs w:val="24"/>
        </w:rPr>
        <w:t>Name:</w:t>
      </w:r>
    </w:p>
    <w:p w:rsidR="00C5141C" w:rsidRDefault="00C5141C" w:rsidP="005F7F5F">
      <w:pPr>
        <w:spacing w:line="360" w:lineRule="auto"/>
        <w:rPr>
          <w:rFonts w:cs="Arial"/>
          <w:szCs w:val="24"/>
        </w:rPr>
      </w:pPr>
      <w:r>
        <w:rPr>
          <w:rFonts w:cs="Arial"/>
          <w:szCs w:val="24"/>
        </w:rPr>
        <w:t xml:space="preserve">Email: </w:t>
      </w:r>
    </w:p>
    <w:p w:rsidR="003E75B6" w:rsidRPr="005F7F5F" w:rsidRDefault="003E75B6" w:rsidP="005F7F5F">
      <w:pPr>
        <w:spacing w:line="360" w:lineRule="auto"/>
        <w:rPr>
          <w:rFonts w:cs="Arial"/>
          <w:szCs w:val="24"/>
        </w:rPr>
      </w:pPr>
    </w:p>
    <w:p w:rsidR="009856D0" w:rsidRPr="005F7F5F" w:rsidRDefault="00A345E3" w:rsidP="005F7F5F">
      <w:pPr>
        <w:spacing w:line="360" w:lineRule="auto"/>
        <w:rPr>
          <w:rFonts w:cs="Arial"/>
          <w:b/>
          <w:szCs w:val="24"/>
        </w:rPr>
      </w:pPr>
      <w:r>
        <w:rPr>
          <w:rFonts w:cs="Arial"/>
          <w:b/>
          <w:szCs w:val="24"/>
        </w:rPr>
        <w:t>What are the next steps?</w:t>
      </w:r>
    </w:p>
    <w:p w:rsidR="00F6036E" w:rsidRPr="00F6036E" w:rsidRDefault="00A345E3" w:rsidP="00F6036E">
      <w:pPr>
        <w:pStyle w:val="ListParagraph"/>
        <w:numPr>
          <w:ilvl w:val="0"/>
          <w:numId w:val="37"/>
        </w:numPr>
        <w:autoSpaceDE w:val="0"/>
        <w:autoSpaceDN w:val="0"/>
        <w:adjustRightInd w:val="0"/>
        <w:rPr>
          <w:rFonts w:cs="Arial"/>
          <w:color w:val="000000"/>
          <w:szCs w:val="24"/>
        </w:rPr>
      </w:pPr>
      <w:r w:rsidRPr="00F6036E">
        <w:rPr>
          <w:rFonts w:cs="Arial"/>
          <w:szCs w:val="24"/>
        </w:rPr>
        <w:t>There will be a public meeting</w:t>
      </w:r>
      <w:r w:rsidR="0075567D" w:rsidRPr="00F6036E">
        <w:rPr>
          <w:rFonts w:cs="Arial"/>
          <w:szCs w:val="24"/>
        </w:rPr>
        <w:t>s</w:t>
      </w:r>
      <w:r w:rsidRPr="00F6036E">
        <w:rPr>
          <w:rFonts w:cs="Arial"/>
          <w:szCs w:val="24"/>
        </w:rPr>
        <w:t xml:space="preserve"> when there will be a presentation about the plans described in this here. You are welcome to come and share your thoughts with the team.</w:t>
      </w:r>
      <w:r w:rsidR="0075567D" w:rsidRPr="00F6036E">
        <w:rPr>
          <w:rFonts w:ascii="Helv" w:hAnsi="Helv" w:cs="Helv"/>
          <w:color w:val="000000"/>
          <w:sz w:val="20"/>
          <w:szCs w:val="20"/>
        </w:rPr>
        <w:t xml:space="preserve"> </w:t>
      </w:r>
      <w:r w:rsidR="0075567D" w:rsidRPr="00F6036E">
        <w:rPr>
          <w:rFonts w:cs="Arial"/>
          <w:color w:val="000000"/>
          <w:szCs w:val="24"/>
        </w:rPr>
        <w:t>The meetings in Waverley are on</w:t>
      </w:r>
      <w:r w:rsidR="00F6036E">
        <w:rPr>
          <w:rFonts w:cs="Arial"/>
          <w:color w:val="000000"/>
          <w:szCs w:val="24"/>
        </w:rPr>
        <w:t>:</w:t>
      </w:r>
      <w:r w:rsidR="0075567D" w:rsidRPr="00F6036E">
        <w:rPr>
          <w:rFonts w:cs="Arial"/>
          <w:color w:val="000000"/>
          <w:szCs w:val="24"/>
        </w:rPr>
        <w:t xml:space="preserve"> </w:t>
      </w:r>
    </w:p>
    <w:p w:rsidR="0075567D" w:rsidRPr="00F6036E" w:rsidRDefault="0075567D" w:rsidP="00F6036E">
      <w:pPr>
        <w:pStyle w:val="ListParagraph"/>
        <w:numPr>
          <w:ilvl w:val="0"/>
          <w:numId w:val="38"/>
        </w:numPr>
        <w:autoSpaceDE w:val="0"/>
        <w:autoSpaceDN w:val="0"/>
        <w:adjustRightInd w:val="0"/>
        <w:rPr>
          <w:rFonts w:cs="Arial"/>
          <w:color w:val="000000"/>
          <w:szCs w:val="24"/>
        </w:rPr>
      </w:pPr>
      <w:r w:rsidRPr="00F6036E">
        <w:rPr>
          <w:rFonts w:cs="Arial"/>
          <w:color w:val="000000"/>
          <w:szCs w:val="24"/>
        </w:rPr>
        <w:t xml:space="preserve">5th August in </w:t>
      </w:r>
      <w:proofErr w:type="spellStart"/>
      <w:r w:rsidRPr="00F6036E">
        <w:rPr>
          <w:rFonts w:cs="Arial"/>
          <w:color w:val="000000"/>
          <w:szCs w:val="24"/>
        </w:rPr>
        <w:t>Haslemere</w:t>
      </w:r>
      <w:proofErr w:type="spellEnd"/>
      <w:r w:rsidRPr="00F6036E">
        <w:rPr>
          <w:rFonts w:cs="Arial"/>
          <w:color w:val="000000"/>
          <w:szCs w:val="24"/>
        </w:rPr>
        <w:t xml:space="preserve"> </w:t>
      </w:r>
    </w:p>
    <w:p w:rsidR="0075567D" w:rsidRPr="00F6036E" w:rsidRDefault="0075567D" w:rsidP="00F6036E">
      <w:pPr>
        <w:pStyle w:val="ListParagraph"/>
        <w:numPr>
          <w:ilvl w:val="0"/>
          <w:numId w:val="38"/>
        </w:numPr>
        <w:autoSpaceDE w:val="0"/>
        <w:autoSpaceDN w:val="0"/>
        <w:adjustRightInd w:val="0"/>
        <w:rPr>
          <w:rFonts w:cs="Arial"/>
          <w:color w:val="000000"/>
          <w:szCs w:val="24"/>
        </w:rPr>
      </w:pPr>
      <w:r w:rsidRPr="00F6036E">
        <w:rPr>
          <w:rFonts w:cs="Arial"/>
          <w:color w:val="000000"/>
          <w:szCs w:val="24"/>
        </w:rPr>
        <w:t xml:space="preserve">11th August in Farnham </w:t>
      </w:r>
    </w:p>
    <w:p w:rsidR="0075567D" w:rsidRPr="00F6036E" w:rsidRDefault="0075567D" w:rsidP="00F6036E">
      <w:pPr>
        <w:pStyle w:val="ListParagraph"/>
        <w:numPr>
          <w:ilvl w:val="0"/>
          <w:numId w:val="38"/>
        </w:numPr>
        <w:autoSpaceDE w:val="0"/>
        <w:autoSpaceDN w:val="0"/>
        <w:adjustRightInd w:val="0"/>
        <w:rPr>
          <w:rFonts w:cs="Arial"/>
          <w:color w:val="000000"/>
          <w:szCs w:val="24"/>
        </w:rPr>
      </w:pPr>
      <w:r w:rsidRPr="00F6036E">
        <w:rPr>
          <w:rFonts w:cs="Arial"/>
          <w:color w:val="000000"/>
          <w:szCs w:val="24"/>
        </w:rPr>
        <w:t xml:space="preserve">12th Public in </w:t>
      </w:r>
      <w:proofErr w:type="spellStart"/>
      <w:r w:rsidRPr="00F6036E">
        <w:rPr>
          <w:rFonts w:cs="Arial"/>
          <w:color w:val="000000"/>
          <w:szCs w:val="24"/>
        </w:rPr>
        <w:t>Cranleigh</w:t>
      </w:r>
      <w:proofErr w:type="spellEnd"/>
      <w:r w:rsidRPr="00F6036E">
        <w:rPr>
          <w:rFonts w:cs="Arial"/>
          <w:color w:val="000000"/>
          <w:szCs w:val="24"/>
        </w:rPr>
        <w:t xml:space="preserve"> </w:t>
      </w:r>
    </w:p>
    <w:p w:rsidR="00A345E3" w:rsidRPr="00F6036E" w:rsidRDefault="0075567D" w:rsidP="00F6036E">
      <w:pPr>
        <w:pStyle w:val="ListParagraph"/>
        <w:numPr>
          <w:ilvl w:val="0"/>
          <w:numId w:val="38"/>
        </w:numPr>
        <w:spacing w:after="240" w:line="360" w:lineRule="auto"/>
        <w:rPr>
          <w:rFonts w:cs="Arial"/>
          <w:szCs w:val="24"/>
        </w:rPr>
      </w:pPr>
      <w:r w:rsidRPr="00F6036E">
        <w:rPr>
          <w:rFonts w:cs="Arial"/>
          <w:color w:val="000000"/>
          <w:szCs w:val="24"/>
        </w:rPr>
        <w:t xml:space="preserve">17th August </w:t>
      </w:r>
      <w:r w:rsidR="00F6036E" w:rsidRPr="00F6036E">
        <w:rPr>
          <w:rFonts w:cs="Arial"/>
          <w:color w:val="000000"/>
          <w:szCs w:val="24"/>
        </w:rPr>
        <w:t>in</w:t>
      </w:r>
      <w:r w:rsidRPr="00F6036E">
        <w:rPr>
          <w:rFonts w:cs="Arial"/>
          <w:color w:val="000000"/>
          <w:szCs w:val="24"/>
        </w:rPr>
        <w:t xml:space="preserve"> </w:t>
      </w:r>
      <w:proofErr w:type="spellStart"/>
      <w:r w:rsidRPr="00F6036E">
        <w:rPr>
          <w:rFonts w:cs="Arial"/>
          <w:color w:val="000000"/>
          <w:szCs w:val="24"/>
        </w:rPr>
        <w:t>Godalming</w:t>
      </w:r>
      <w:proofErr w:type="spellEnd"/>
    </w:p>
    <w:p w:rsidR="009779A5" w:rsidRPr="00F6036E" w:rsidRDefault="009779A5" w:rsidP="00F6036E">
      <w:pPr>
        <w:pStyle w:val="ListParagraph"/>
        <w:numPr>
          <w:ilvl w:val="0"/>
          <w:numId w:val="37"/>
        </w:numPr>
        <w:spacing w:after="240" w:line="360" w:lineRule="auto"/>
        <w:rPr>
          <w:rFonts w:cs="Arial"/>
          <w:szCs w:val="24"/>
        </w:rPr>
      </w:pPr>
      <w:r w:rsidRPr="00F6036E">
        <w:rPr>
          <w:rFonts w:cs="Arial"/>
          <w:szCs w:val="24"/>
        </w:rPr>
        <w:t xml:space="preserve">The CYWS will work with young people during the consultation period to make sure their voices are heard and in particular, centre steering groups will be involved. </w:t>
      </w:r>
    </w:p>
    <w:p w:rsidR="00A345E3" w:rsidRPr="00F6036E" w:rsidRDefault="006275F8" w:rsidP="00F6036E">
      <w:pPr>
        <w:pStyle w:val="ListParagraph"/>
        <w:numPr>
          <w:ilvl w:val="0"/>
          <w:numId w:val="37"/>
        </w:numPr>
        <w:spacing w:after="240" w:line="360" w:lineRule="auto"/>
        <w:rPr>
          <w:rFonts w:cs="Arial"/>
          <w:szCs w:val="24"/>
        </w:rPr>
      </w:pPr>
      <w:r w:rsidRPr="00A345E3">
        <w:rPr>
          <w:rFonts w:cs="Arial"/>
          <w:szCs w:val="24"/>
        </w:rPr>
        <w:t>The consultation in</w:t>
      </w:r>
      <w:r>
        <w:rPr>
          <w:rFonts w:cs="Arial"/>
          <w:szCs w:val="24"/>
        </w:rPr>
        <w:t xml:space="preserve"> Waverley</w:t>
      </w:r>
      <w:r w:rsidRPr="00A345E3">
        <w:rPr>
          <w:rFonts w:cs="Arial"/>
          <w:szCs w:val="24"/>
        </w:rPr>
        <w:t xml:space="preserve"> finishes on </w:t>
      </w:r>
      <w:r>
        <w:rPr>
          <w:rFonts w:cs="Arial"/>
          <w:szCs w:val="24"/>
        </w:rPr>
        <w:t xml:space="preserve">21.8.15. </w:t>
      </w:r>
      <w:r w:rsidR="00A345E3" w:rsidRPr="00F6036E">
        <w:rPr>
          <w:rFonts w:cs="Arial"/>
          <w:szCs w:val="24"/>
        </w:rPr>
        <w:t xml:space="preserve"> All of the feedback will be looked at and put into a report with ideas of how our plans may need to change.</w:t>
      </w:r>
    </w:p>
    <w:p w:rsidR="00F6036E" w:rsidRDefault="00A345E3" w:rsidP="00F6036E">
      <w:pPr>
        <w:pStyle w:val="ListParagraph"/>
        <w:numPr>
          <w:ilvl w:val="0"/>
          <w:numId w:val="37"/>
        </w:numPr>
        <w:spacing w:after="240" w:line="360" w:lineRule="auto"/>
        <w:rPr>
          <w:rFonts w:cs="Arial"/>
          <w:szCs w:val="24"/>
        </w:rPr>
      </w:pPr>
      <w:r w:rsidRPr="00F6036E">
        <w:rPr>
          <w:rFonts w:cs="Arial"/>
          <w:szCs w:val="24"/>
        </w:rPr>
        <w:t xml:space="preserve">The Local Committee will look at the report </w:t>
      </w:r>
      <w:r w:rsidR="004F01F6" w:rsidRPr="00F6036E">
        <w:rPr>
          <w:rFonts w:cs="Arial"/>
          <w:szCs w:val="24"/>
        </w:rPr>
        <w:t>in September 2015 to help it make a decision about how we will use the money and staffing we have in the borough/ district</w:t>
      </w:r>
    </w:p>
    <w:p w:rsidR="004F01F6" w:rsidRPr="00F6036E" w:rsidRDefault="004F01F6" w:rsidP="00F6036E">
      <w:pPr>
        <w:pStyle w:val="ListParagraph"/>
        <w:numPr>
          <w:ilvl w:val="0"/>
          <w:numId w:val="37"/>
        </w:numPr>
        <w:spacing w:after="240" w:line="360" w:lineRule="auto"/>
        <w:rPr>
          <w:rFonts w:cs="Arial"/>
          <w:szCs w:val="24"/>
        </w:rPr>
      </w:pPr>
      <w:r w:rsidRPr="00F6036E">
        <w:rPr>
          <w:rFonts w:cs="Arial"/>
          <w:szCs w:val="24"/>
        </w:rPr>
        <w:t xml:space="preserve">We will put the report and the final decisions onto </w:t>
      </w:r>
      <w:hyperlink r:id="rId26" w:history="1">
        <w:r w:rsidRPr="00F6036E">
          <w:rPr>
            <w:rStyle w:val="Hyperlink"/>
            <w:rFonts w:cs="Arial"/>
            <w:szCs w:val="24"/>
          </w:rPr>
          <w:t>www.surreysays.co.uk</w:t>
        </w:r>
      </w:hyperlink>
      <w:r w:rsidRPr="00F6036E">
        <w:rPr>
          <w:rFonts w:cs="Arial"/>
          <w:szCs w:val="24"/>
        </w:rPr>
        <w:t xml:space="preserve"> by 31</w:t>
      </w:r>
      <w:r w:rsidRPr="00F6036E">
        <w:rPr>
          <w:rFonts w:cs="Arial"/>
          <w:szCs w:val="24"/>
          <w:vertAlign w:val="superscript"/>
        </w:rPr>
        <w:t>st</w:t>
      </w:r>
      <w:r w:rsidRPr="00F6036E">
        <w:rPr>
          <w:rFonts w:cs="Arial"/>
          <w:szCs w:val="24"/>
        </w:rPr>
        <w:t xml:space="preserve"> October 2015. </w:t>
      </w:r>
    </w:p>
    <w:p w:rsidR="004F01F6" w:rsidRDefault="004F01F6" w:rsidP="004F01F6">
      <w:pPr>
        <w:spacing w:after="240" w:line="360" w:lineRule="auto"/>
        <w:rPr>
          <w:rFonts w:cs="Arial"/>
          <w:szCs w:val="24"/>
        </w:rPr>
      </w:pPr>
      <w:r>
        <w:rPr>
          <w:rFonts w:cs="Arial"/>
          <w:szCs w:val="24"/>
        </w:rPr>
        <w:t>If you would like to talk to someone about the plans for the CYWS, please contact:</w:t>
      </w:r>
    </w:p>
    <w:p w:rsidR="008318E8" w:rsidRPr="0000354A" w:rsidRDefault="009C173F" w:rsidP="004F01F6">
      <w:pPr>
        <w:spacing w:after="240" w:line="360" w:lineRule="auto"/>
        <w:rPr>
          <w:rFonts w:cs="Arial"/>
          <w:szCs w:val="24"/>
        </w:rPr>
      </w:pPr>
      <w:r>
        <w:rPr>
          <w:rFonts w:cs="Arial"/>
          <w:szCs w:val="24"/>
        </w:rPr>
        <w:t>Samantha Darrell</w:t>
      </w:r>
      <w:r w:rsidR="0000354A">
        <w:rPr>
          <w:rFonts w:cs="Arial"/>
          <w:szCs w:val="24"/>
        </w:rPr>
        <w:t xml:space="preserve">, Senior Practitioner for </w:t>
      </w:r>
      <w:r>
        <w:rPr>
          <w:rFonts w:cs="Arial"/>
          <w:szCs w:val="24"/>
        </w:rPr>
        <w:t>Waverley</w:t>
      </w:r>
      <w:r w:rsidR="0000354A">
        <w:rPr>
          <w:rFonts w:cs="Arial"/>
          <w:szCs w:val="24"/>
        </w:rPr>
        <w:t xml:space="preserve">: </w:t>
      </w:r>
      <w:r w:rsidR="00A743DC">
        <w:t>s</w:t>
      </w:r>
      <w:r>
        <w:t>amantha.darrell@surreycc.gov.uk</w:t>
      </w:r>
    </w:p>
    <w:p w:rsidR="009272E2" w:rsidRPr="005F7F5F" w:rsidRDefault="009272E2" w:rsidP="00A345E3">
      <w:pPr>
        <w:spacing w:line="360" w:lineRule="auto"/>
        <w:rPr>
          <w:rFonts w:cs="Arial"/>
          <w:szCs w:val="24"/>
        </w:rPr>
      </w:pPr>
    </w:p>
    <w:sectPr w:rsidR="009272E2" w:rsidRPr="005F7F5F" w:rsidSect="00C46765">
      <w:pgSz w:w="11906" w:h="16838" w:code="9"/>
      <w:pgMar w:top="1117" w:right="567" w:bottom="1134" w:left="709" w:header="284"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36E" w:rsidRDefault="00F6036E" w:rsidP="000E1268">
      <w:r>
        <w:separator/>
      </w:r>
    </w:p>
  </w:endnote>
  <w:endnote w:type="continuationSeparator" w:id="0">
    <w:p w:rsidR="00F6036E" w:rsidRDefault="00F6036E" w:rsidP="000E1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Verdana">
    <w:altName w:val="Verdana"/>
    <w:panose1 w:val="020B0604030504040204"/>
    <w:charset w:val="00"/>
    <w:family w:val="swiss"/>
    <w:pitch w:val="variable"/>
    <w:sig w:usb0="20000287" w:usb1="00000000"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36E" w:rsidRDefault="00F603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36E" w:rsidRDefault="00F603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36E" w:rsidRDefault="00F6036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36E" w:rsidRDefault="00F6036E" w:rsidP="00A60B12">
    <w:pPr>
      <w:pStyle w:val="Footer"/>
      <w:jc w:val="right"/>
    </w:pPr>
    <w:r>
      <w:t xml:space="preserve">Page </w:t>
    </w:r>
    <w:sdt>
      <w:sdtPr>
        <w:id w:val="18916094"/>
        <w:docPartObj>
          <w:docPartGallery w:val="Page Numbers (Bottom of Page)"/>
          <w:docPartUnique/>
        </w:docPartObj>
      </w:sdtPr>
      <w:sdtContent>
        <w:fldSimple w:instr=" PAGE   \* MERGEFORMAT ">
          <w:r w:rsidR="006275F8">
            <w:rPr>
              <w:noProof/>
            </w:rPr>
            <w:t>2</w:t>
          </w:r>
        </w:fldSimple>
        <w:r>
          <w:t xml:space="preserve"> </w:t>
        </w:r>
      </w:sdtContent>
    </w:sdt>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36E" w:rsidRDefault="00F6036E" w:rsidP="000E1268">
      <w:r>
        <w:separator/>
      </w:r>
    </w:p>
  </w:footnote>
  <w:footnote w:type="continuationSeparator" w:id="0">
    <w:p w:rsidR="00F6036E" w:rsidRDefault="00F6036E" w:rsidP="000E12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36E" w:rsidRDefault="00F603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2302" o:spid="_x0000_s20483" type="#_x0000_t136" style="position:absolute;margin-left:0;margin-top:0;width:535.25pt;height:214.1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36E" w:rsidRDefault="00F603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2303" o:spid="_x0000_s20484" type="#_x0000_t136" style="position:absolute;margin-left:0;margin-top:0;width:535.25pt;height:214.1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36E" w:rsidRDefault="00F603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2301" o:spid="_x0000_s20482" type="#_x0000_t136" style="position:absolute;margin-left:0;margin-top:0;width:535.25pt;height:214.1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36E" w:rsidRDefault="00F603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2305" o:spid="_x0000_s20486" type="#_x0000_t136" style="position:absolute;margin-left:0;margin-top:0;width:535.25pt;height:214.1pt;rotation:315;z-index:-2516480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36E" w:rsidRDefault="00F6036E" w:rsidP="008B7C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2306" o:spid="_x0000_s20487" type="#_x0000_t136" style="position:absolute;margin-left:0;margin-top:0;width:535.25pt;height:214.1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t>Community Youth Work Service Consultation</w:t>
    </w:r>
  </w:p>
  <w:p w:rsidR="00F6036E" w:rsidRDefault="00F6036E" w:rsidP="008B7C2B">
    <w:pPr>
      <w:pStyle w:val="Header"/>
    </w:pPr>
    <w:r>
      <w:t>Summer 2015</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36E" w:rsidRDefault="00F603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2304" o:spid="_x0000_s20485" type="#_x0000_t136" style="position:absolute;margin-left:0;margin-top:0;width:535.25pt;height:214.1pt;rotation:315;z-index:-2516500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658"/>
    <w:multiLevelType w:val="hybridMultilevel"/>
    <w:tmpl w:val="4CE429E2"/>
    <w:lvl w:ilvl="0" w:tplc="83C0BB6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2B3F43"/>
    <w:multiLevelType w:val="hybridMultilevel"/>
    <w:tmpl w:val="46E2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CD70D5"/>
    <w:multiLevelType w:val="hybridMultilevel"/>
    <w:tmpl w:val="72CA17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F131B1"/>
    <w:multiLevelType w:val="hybridMultilevel"/>
    <w:tmpl w:val="72CA17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0A09D6"/>
    <w:multiLevelType w:val="hybridMultilevel"/>
    <w:tmpl w:val="085E4472"/>
    <w:lvl w:ilvl="0" w:tplc="83C0BB6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4D6746"/>
    <w:multiLevelType w:val="hybridMultilevel"/>
    <w:tmpl w:val="4C88761A"/>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AC77A95"/>
    <w:multiLevelType w:val="hybridMultilevel"/>
    <w:tmpl w:val="C4848B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02614D"/>
    <w:multiLevelType w:val="hybridMultilevel"/>
    <w:tmpl w:val="1910D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890DC2"/>
    <w:multiLevelType w:val="hybridMultilevel"/>
    <w:tmpl w:val="0FF0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B042B3"/>
    <w:multiLevelType w:val="hybridMultilevel"/>
    <w:tmpl w:val="E98ADB3E"/>
    <w:lvl w:ilvl="0" w:tplc="83C0BB6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D67DBF"/>
    <w:multiLevelType w:val="hybridMultilevel"/>
    <w:tmpl w:val="C0389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05683C"/>
    <w:multiLevelType w:val="hybridMultilevel"/>
    <w:tmpl w:val="2C8E9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CF142F"/>
    <w:multiLevelType w:val="hybridMultilevel"/>
    <w:tmpl w:val="FE582C3A"/>
    <w:lvl w:ilvl="0" w:tplc="18446708">
      <w:start w:val="1"/>
      <w:numFmt w:val="bullet"/>
      <w:lvlText w:val="•"/>
      <w:lvlJc w:val="left"/>
      <w:pPr>
        <w:tabs>
          <w:tab w:val="num" w:pos="720"/>
        </w:tabs>
        <w:ind w:left="720" w:hanging="360"/>
      </w:pPr>
      <w:rPr>
        <w:rFonts w:ascii="Times New Roman" w:hAnsi="Times New Roman" w:hint="default"/>
      </w:rPr>
    </w:lvl>
    <w:lvl w:ilvl="1" w:tplc="3D680B24" w:tentative="1">
      <w:start w:val="1"/>
      <w:numFmt w:val="bullet"/>
      <w:lvlText w:val="•"/>
      <w:lvlJc w:val="left"/>
      <w:pPr>
        <w:tabs>
          <w:tab w:val="num" w:pos="1440"/>
        </w:tabs>
        <w:ind w:left="1440" w:hanging="360"/>
      </w:pPr>
      <w:rPr>
        <w:rFonts w:ascii="Times New Roman" w:hAnsi="Times New Roman" w:hint="default"/>
      </w:rPr>
    </w:lvl>
    <w:lvl w:ilvl="2" w:tplc="D096BF6A" w:tentative="1">
      <w:start w:val="1"/>
      <w:numFmt w:val="bullet"/>
      <w:lvlText w:val="•"/>
      <w:lvlJc w:val="left"/>
      <w:pPr>
        <w:tabs>
          <w:tab w:val="num" w:pos="2160"/>
        </w:tabs>
        <w:ind w:left="2160" w:hanging="360"/>
      </w:pPr>
      <w:rPr>
        <w:rFonts w:ascii="Times New Roman" w:hAnsi="Times New Roman" w:hint="default"/>
      </w:rPr>
    </w:lvl>
    <w:lvl w:ilvl="3" w:tplc="FC607266" w:tentative="1">
      <w:start w:val="1"/>
      <w:numFmt w:val="bullet"/>
      <w:lvlText w:val="•"/>
      <w:lvlJc w:val="left"/>
      <w:pPr>
        <w:tabs>
          <w:tab w:val="num" w:pos="2880"/>
        </w:tabs>
        <w:ind w:left="2880" w:hanging="360"/>
      </w:pPr>
      <w:rPr>
        <w:rFonts w:ascii="Times New Roman" w:hAnsi="Times New Roman" w:hint="default"/>
      </w:rPr>
    </w:lvl>
    <w:lvl w:ilvl="4" w:tplc="10C6C3F2" w:tentative="1">
      <w:start w:val="1"/>
      <w:numFmt w:val="bullet"/>
      <w:lvlText w:val="•"/>
      <w:lvlJc w:val="left"/>
      <w:pPr>
        <w:tabs>
          <w:tab w:val="num" w:pos="3600"/>
        </w:tabs>
        <w:ind w:left="3600" w:hanging="360"/>
      </w:pPr>
      <w:rPr>
        <w:rFonts w:ascii="Times New Roman" w:hAnsi="Times New Roman" w:hint="default"/>
      </w:rPr>
    </w:lvl>
    <w:lvl w:ilvl="5" w:tplc="D278F7D8" w:tentative="1">
      <w:start w:val="1"/>
      <w:numFmt w:val="bullet"/>
      <w:lvlText w:val="•"/>
      <w:lvlJc w:val="left"/>
      <w:pPr>
        <w:tabs>
          <w:tab w:val="num" w:pos="4320"/>
        </w:tabs>
        <w:ind w:left="4320" w:hanging="360"/>
      </w:pPr>
      <w:rPr>
        <w:rFonts w:ascii="Times New Roman" w:hAnsi="Times New Roman" w:hint="default"/>
      </w:rPr>
    </w:lvl>
    <w:lvl w:ilvl="6" w:tplc="DBC6C0FC" w:tentative="1">
      <w:start w:val="1"/>
      <w:numFmt w:val="bullet"/>
      <w:lvlText w:val="•"/>
      <w:lvlJc w:val="left"/>
      <w:pPr>
        <w:tabs>
          <w:tab w:val="num" w:pos="5040"/>
        </w:tabs>
        <w:ind w:left="5040" w:hanging="360"/>
      </w:pPr>
      <w:rPr>
        <w:rFonts w:ascii="Times New Roman" w:hAnsi="Times New Roman" w:hint="default"/>
      </w:rPr>
    </w:lvl>
    <w:lvl w:ilvl="7" w:tplc="3496E230" w:tentative="1">
      <w:start w:val="1"/>
      <w:numFmt w:val="bullet"/>
      <w:lvlText w:val="•"/>
      <w:lvlJc w:val="left"/>
      <w:pPr>
        <w:tabs>
          <w:tab w:val="num" w:pos="5760"/>
        </w:tabs>
        <w:ind w:left="5760" w:hanging="360"/>
      </w:pPr>
      <w:rPr>
        <w:rFonts w:ascii="Times New Roman" w:hAnsi="Times New Roman" w:hint="default"/>
      </w:rPr>
    </w:lvl>
    <w:lvl w:ilvl="8" w:tplc="D64E03F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2F17BC7"/>
    <w:multiLevelType w:val="hybridMultilevel"/>
    <w:tmpl w:val="9B688C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173107"/>
    <w:multiLevelType w:val="hybridMultilevel"/>
    <w:tmpl w:val="8E8294A6"/>
    <w:lvl w:ilvl="0" w:tplc="83C0BB64">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9C034D"/>
    <w:multiLevelType w:val="hybridMultilevel"/>
    <w:tmpl w:val="838C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8A7C27"/>
    <w:multiLevelType w:val="hybridMultilevel"/>
    <w:tmpl w:val="56E4C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7B7E02"/>
    <w:multiLevelType w:val="hybridMultilevel"/>
    <w:tmpl w:val="D26A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A62051"/>
    <w:multiLevelType w:val="hybridMultilevel"/>
    <w:tmpl w:val="FF6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B47C09"/>
    <w:multiLevelType w:val="hybridMultilevel"/>
    <w:tmpl w:val="7F6A9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C93280"/>
    <w:multiLevelType w:val="hybridMultilevel"/>
    <w:tmpl w:val="3168C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2310DE"/>
    <w:multiLevelType w:val="hybridMultilevel"/>
    <w:tmpl w:val="AD02DC3E"/>
    <w:lvl w:ilvl="0" w:tplc="0809000F">
      <w:start w:val="1"/>
      <w:numFmt w:val="decimal"/>
      <w:lvlText w:val="%1."/>
      <w:lvlJc w:val="left"/>
      <w:pPr>
        <w:ind w:left="763" w:hanging="360"/>
      </w:pPr>
    </w:lvl>
    <w:lvl w:ilvl="1" w:tplc="08090019" w:tentative="1">
      <w:start w:val="1"/>
      <w:numFmt w:val="lowerLetter"/>
      <w:lvlText w:val="%2."/>
      <w:lvlJc w:val="left"/>
      <w:pPr>
        <w:ind w:left="1483" w:hanging="360"/>
      </w:pPr>
    </w:lvl>
    <w:lvl w:ilvl="2" w:tplc="0809001B" w:tentative="1">
      <w:start w:val="1"/>
      <w:numFmt w:val="lowerRoman"/>
      <w:lvlText w:val="%3."/>
      <w:lvlJc w:val="right"/>
      <w:pPr>
        <w:ind w:left="2203" w:hanging="180"/>
      </w:pPr>
    </w:lvl>
    <w:lvl w:ilvl="3" w:tplc="0809000F" w:tentative="1">
      <w:start w:val="1"/>
      <w:numFmt w:val="decimal"/>
      <w:lvlText w:val="%4."/>
      <w:lvlJc w:val="left"/>
      <w:pPr>
        <w:ind w:left="2923" w:hanging="360"/>
      </w:pPr>
    </w:lvl>
    <w:lvl w:ilvl="4" w:tplc="08090019" w:tentative="1">
      <w:start w:val="1"/>
      <w:numFmt w:val="lowerLetter"/>
      <w:lvlText w:val="%5."/>
      <w:lvlJc w:val="left"/>
      <w:pPr>
        <w:ind w:left="3643" w:hanging="360"/>
      </w:pPr>
    </w:lvl>
    <w:lvl w:ilvl="5" w:tplc="0809001B" w:tentative="1">
      <w:start w:val="1"/>
      <w:numFmt w:val="lowerRoman"/>
      <w:lvlText w:val="%6."/>
      <w:lvlJc w:val="right"/>
      <w:pPr>
        <w:ind w:left="4363" w:hanging="180"/>
      </w:pPr>
    </w:lvl>
    <w:lvl w:ilvl="6" w:tplc="0809000F" w:tentative="1">
      <w:start w:val="1"/>
      <w:numFmt w:val="decimal"/>
      <w:lvlText w:val="%7."/>
      <w:lvlJc w:val="left"/>
      <w:pPr>
        <w:ind w:left="5083" w:hanging="360"/>
      </w:pPr>
    </w:lvl>
    <w:lvl w:ilvl="7" w:tplc="08090019" w:tentative="1">
      <w:start w:val="1"/>
      <w:numFmt w:val="lowerLetter"/>
      <w:lvlText w:val="%8."/>
      <w:lvlJc w:val="left"/>
      <w:pPr>
        <w:ind w:left="5803" w:hanging="360"/>
      </w:pPr>
    </w:lvl>
    <w:lvl w:ilvl="8" w:tplc="0809001B" w:tentative="1">
      <w:start w:val="1"/>
      <w:numFmt w:val="lowerRoman"/>
      <w:lvlText w:val="%9."/>
      <w:lvlJc w:val="right"/>
      <w:pPr>
        <w:ind w:left="6523" w:hanging="180"/>
      </w:pPr>
    </w:lvl>
  </w:abstractNum>
  <w:abstractNum w:abstractNumId="22">
    <w:nsid w:val="5F120BBC"/>
    <w:multiLevelType w:val="hybridMultilevel"/>
    <w:tmpl w:val="9E04ACB2"/>
    <w:lvl w:ilvl="0" w:tplc="83C0BB64">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3">
    <w:nsid w:val="5F2C6F7F"/>
    <w:multiLevelType w:val="hybridMultilevel"/>
    <w:tmpl w:val="60EE1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07821BC"/>
    <w:multiLevelType w:val="hybridMultilevel"/>
    <w:tmpl w:val="4F20ECB6"/>
    <w:lvl w:ilvl="0" w:tplc="83C0BB64">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2BB67BF"/>
    <w:multiLevelType w:val="hybridMultilevel"/>
    <w:tmpl w:val="3B522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000E73"/>
    <w:multiLevelType w:val="hybridMultilevel"/>
    <w:tmpl w:val="0F9E84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64A56949"/>
    <w:multiLevelType w:val="hybridMultilevel"/>
    <w:tmpl w:val="4CE429E2"/>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8">
    <w:nsid w:val="679508B5"/>
    <w:multiLevelType w:val="hybridMultilevel"/>
    <w:tmpl w:val="BBD0B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D029C5"/>
    <w:multiLevelType w:val="hybridMultilevel"/>
    <w:tmpl w:val="4FD2A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951A64"/>
    <w:multiLevelType w:val="hybridMultilevel"/>
    <w:tmpl w:val="3F76E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190C16"/>
    <w:multiLevelType w:val="hybridMultilevel"/>
    <w:tmpl w:val="35E89528"/>
    <w:lvl w:ilvl="0" w:tplc="83C0BB64">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F02D06"/>
    <w:multiLevelType w:val="hybridMultilevel"/>
    <w:tmpl w:val="03F2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5E11E9"/>
    <w:multiLevelType w:val="hybridMultilevel"/>
    <w:tmpl w:val="83FE1076"/>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798F3EE7"/>
    <w:multiLevelType w:val="hybridMultilevel"/>
    <w:tmpl w:val="6EFE7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2513A3"/>
    <w:multiLevelType w:val="hybridMultilevel"/>
    <w:tmpl w:val="73307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F0C3EFB"/>
    <w:multiLevelType w:val="hybridMultilevel"/>
    <w:tmpl w:val="CFD83DE8"/>
    <w:lvl w:ilvl="0" w:tplc="83C0BB64">
      <w:start w:val="1"/>
      <w:numFmt w:val="bullet"/>
      <w:pStyle w:val="ListParagraph"/>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7">
    <w:nsid w:val="7FDA1583"/>
    <w:multiLevelType w:val="hybridMultilevel"/>
    <w:tmpl w:val="F4BA2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7"/>
  </w:num>
  <w:num w:numId="3">
    <w:abstractNumId w:val="36"/>
  </w:num>
  <w:num w:numId="4">
    <w:abstractNumId w:val="33"/>
  </w:num>
  <w:num w:numId="5">
    <w:abstractNumId w:val="37"/>
  </w:num>
  <w:num w:numId="6">
    <w:abstractNumId w:val="8"/>
  </w:num>
  <w:num w:numId="7">
    <w:abstractNumId w:val="6"/>
  </w:num>
  <w:num w:numId="8">
    <w:abstractNumId w:val="29"/>
  </w:num>
  <w:num w:numId="9">
    <w:abstractNumId w:val="22"/>
  </w:num>
  <w:num w:numId="10">
    <w:abstractNumId w:val="24"/>
  </w:num>
  <w:num w:numId="11">
    <w:abstractNumId w:val="10"/>
  </w:num>
  <w:num w:numId="12">
    <w:abstractNumId w:val="35"/>
  </w:num>
  <w:num w:numId="13">
    <w:abstractNumId w:val="11"/>
  </w:num>
  <w:num w:numId="14">
    <w:abstractNumId w:val="27"/>
  </w:num>
  <w:num w:numId="15">
    <w:abstractNumId w:val="13"/>
  </w:num>
  <w:num w:numId="16">
    <w:abstractNumId w:val="0"/>
  </w:num>
  <w:num w:numId="17">
    <w:abstractNumId w:val="4"/>
  </w:num>
  <w:num w:numId="18">
    <w:abstractNumId w:val="9"/>
  </w:num>
  <w:num w:numId="19">
    <w:abstractNumId w:val="31"/>
  </w:num>
  <w:num w:numId="20">
    <w:abstractNumId w:val="14"/>
  </w:num>
  <w:num w:numId="21">
    <w:abstractNumId w:val="30"/>
  </w:num>
  <w:num w:numId="22">
    <w:abstractNumId w:val="16"/>
  </w:num>
  <w:num w:numId="23">
    <w:abstractNumId w:val="23"/>
  </w:num>
  <w:num w:numId="24">
    <w:abstractNumId w:val="26"/>
  </w:num>
  <w:num w:numId="25">
    <w:abstractNumId w:val="25"/>
  </w:num>
  <w:num w:numId="26">
    <w:abstractNumId w:val="15"/>
  </w:num>
  <w:num w:numId="27">
    <w:abstractNumId w:val="34"/>
  </w:num>
  <w:num w:numId="28">
    <w:abstractNumId w:val="12"/>
  </w:num>
  <w:num w:numId="29">
    <w:abstractNumId w:val="2"/>
  </w:num>
  <w:num w:numId="30">
    <w:abstractNumId w:val="7"/>
  </w:num>
  <w:num w:numId="31">
    <w:abstractNumId w:val="19"/>
  </w:num>
  <w:num w:numId="32">
    <w:abstractNumId w:val="20"/>
  </w:num>
  <w:num w:numId="33">
    <w:abstractNumId w:val="32"/>
  </w:num>
  <w:num w:numId="34">
    <w:abstractNumId w:val="21"/>
  </w:num>
  <w:num w:numId="35">
    <w:abstractNumId w:val="28"/>
  </w:num>
  <w:num w:numId="36">
    <w:abstractNumId w:val="1"/>
  </w:num>
  <w:num w:numId="37">
    <w:abstractNumId w:val="3"/>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hdrShapeDefaults>
    <o:shapedefaults v:ext="edit" spidmax="20488" fillcolor="#186e3f" stroke="f">
      <v:fill color="#186e3f"/>
      <v:stroke on="f"/>
      <o:colormru v:ext="edit" colors="#186e3f,#060,#c00,#054c34"/>
      <o:colormenu v:ext="edit" fillcolor="#92d050" strokecolor="none"/>
    </o:shapedefaults>
    <o:shapelayout v:ext="edit">
      <o:idmap v:ext="edit" data="20"/>
    </o:shapelayout>
  </w:hdrShapeDefaults>
  <w:footnotePr>
    <w:footnote w:id="-1"/>
    <w:footnote w:id="0"/>
  </w:footnotePr>
  <w:endnotePr>
    <w:endnote w:id="-1"/>
    <w:endnote w:id="0"/>
  </w:endnotePr>
  <w:compat/>
  <w:rsids>
    <w:rsidRoot w:val="006155E0"/>
    <w:rsid w:val="0000354A"/>
    <w:rsid w:val="000056D8"/>
    <w:rsid w:val="0001649E"/>
    <w:rsid w:val="00017194"/>
    <w:rsid w:val="00023B32"/>
    <w:rsid w:val="000305A0"/>
    <w:rsid w:val="00040F6D"/>
    <w:rsid w:val="00047BC6"/>
    <w:rsid w:val="00060456"/>
    <w:rsid w:val="00063A43"/>
    <w:rsid w:val="00076C6B"/>
    <w:rsid w:val="00076DE9"/>
    <w:rsid w:val="00077895"/>
    <w:rsid w:val="000D315E"/>
    <w:rsid w:val="000D75DB"/>
    <w:rsid w:val="000E1268"/>
    <w:rsid w:val="000E1525"/>
    <w:rsid w:val="000E3431"/>
    <w:rsid w:val="000F439A"/>
    <w:rsid w:val="00107F88"/>
    <w:rsid w:val="00114EC4"/>
    <w:rsid w:val="0011587E"/>
    <w:rsid w:val="001200F4"/>
    <w:rsid w:val="0013009A"/>
    <w:rsid w:val="00153596"/>
    <w:rsid w:val="001953D7"/>
    <w:rsid w:val="001A0A48"/>
    <w:rsid w:val="001B63DD"/>
    <w:rsid w:val="00221375"/>
    <w:rsid w:val="002251DD"/>
    <w:rsid w:val="00251EF7"/>
    <w:rsid w:val="00256A34"/>
    <w:rsid w:val="00265B59"/>
    <w:rsid w:val="00270427"/>
    <w:rsid w:val="0028288C"/>
    <w:rsid w:val="0028671A"/>
    <w:rsid w:val="002873F6"/>
    <w:rsid w:val="002877DB"/>
    <w:rsid w:val="00297541"/>
    <w:rsid w:val="002A1B49"/>
    <w:rsid w:val="002A3781"/>
    <w:rsid w:val="002C25D1"/>
    <w:rsid w:val="002C54BE"/>
    <w:rsid w:val="002D37DA"/>
    <w:rsid w:val="002D718D"/>
    <w:rsid w:val="002E26AC"/>
    <w:rsid w:val="002E564C"/>
    <w:rsid w:val="002F0630"/>
    <w:rsid w:val="002F4AA3"/>
    <w:rsid w:val="0030029B"/>
    <w:rsid w:val="00307F69"/>
    <w:rsid w:val="00313B29"/>
    <w:rsid w:val="00315BC7"/>
    <w:rsid w:val="00324936"/>
    <w:rsid w:val="00332EFF"/>
    <w:rsid w:val="00355C2A"/>
    <w:rsid w:val="0036002E"/>
    <w:rsid w:val="00383855"/>
    <w:rsid w:val="003A6316"/>
    <w:rsid w:val="003B5433"/>
    <w:rsid w:val="003B5612"/>
    <w:rsid w:val="003B599F"/>
    <w:rsid w:val="003C1545"/>
    <w:rsid w:val="003D79F3"/>
    <w:rsid w:val="003E18E9"/>
    <w:rsid w:val="003E60C8"/>
    <w:rsid w:val="003E74E0"/>
    <w:rsid w:val="003E7567"/>
    <w:rsid w:val="003E75B6"/>
    <w:rsid w:val="003F16C9"/>
    <w:rsid w:val="0040083F"/>
    <w:rsid w:val="00414100"/>
    <w:rsid w:val="00426827"/>
    <w:rsid w:val="00446861"/>
    <w:rsid w:val="004C551C"/>
    <w:rsid w:val="004C57D2"/>
    <w:rsid w:val="004D23AD"/>
    <w:rsid w:val="004E39F0"/>
    <w:rsid w:val="004F01F6"/>
    <w:rsid w:val="005028AC"/>
    <w:rsid w:val="00505D59"/>
    <w:rsid w:val="00536C62"/>
    <w:rsid w:val="00542452"/>
    <w:rsid w:val="00573F4C"/>
    <w:rsid w:val="005745E1"/>
    <w:rsid w:val="00587ABB"/>
    <w:rsid w:val="0059137F"/>
    <w:rsid w:val="005B0895"/>
    <w:rsid w:val="005C2427"/>
    <w:rsid w:val="005D6DDB"/>
    <w:rsid w:val="005D73FD"/>
    <w:rsid w:val="005E5B11"/>
    <w:rsid w:val="005F472C"/>
    <w:rsid w:val="005F7F5F"/>
    <w:rsid w:val="006155E0"/>
    <w:rsid w:val="006168BC"/>
    <w:rsid w:val="00623E84"/>
    <w:rsid w:val="006275F8"/>
    <w:rsid w:val="006335B6"/>
    <w:rsid w:val="00634D73"/>
    <w:rsid w:val="00634E6A"/>
    <w:rsid w:val="0064168F"/>
    <w:rsid w:val="00641E39"/>
    <w:rsid w:val="00662EA7"/>
    <w:rsid w:val="00667886"/>
    <w:rsid w:val="00672CA9"/>
    <w:rsid w:val="006A773A"/>
    <w:rsid w:val="006E3EFB"/>
    <w:rsid w:val="006E419C"/>
    <w:rsid w:val="00700C9A"/>
    <w:rsid w:val="00723F24"/>
    <w:rsid w:val="007405D1"/>
    <w:rsid w:val="00750E69"/>
    <w:rsid w:val="0075567D"/>
    <w:rsid w:val="00757257"/>
    <w:rsid w:val="00761286"/>
    <w:rsid w:val="00762D27"/>
    <w:rsid w:val="007637B6"/>
    <w:rsid w:val="00770022"/>
    <w:rsid w:val="007713F1"/>
    <w:rsid w:val="00791C02"/>
    <w:rsid w:val="00793A5E"/>
    <w:rsid w:val="007B19A9"/>
    <w:rsid w:val="007C3F71"/>
    <w:rsid w:val="007C42C4"/>
    <w:rsid w:val="007C551E"/>
    <w:rsid w:val="007D317B"/>
    <w:rsid w:val="007F37CC"/>
    <w:rsid w:val="00800E69"/>
    <w:rsid w:val="00803FE0"/>
    <w:rsid w:val="00813BE3"/>
    <w:rsid w:val="00820A3A"/>
    <w:rsid w:val="00824B3A"/>
    <w:rsid w:val="00824DEB"/>
    <w:rsid w:val="00826F90"/>
    <w:rsid w:val="008318E8"/>
    <w:rsid w:val="00851E3D"/>
    <w:rsid w:val="00854185"/>
    <w:rsid w:val="008555E2"/>
    <w:rsid w:val="0087658A"/>
    <w:rsid w:val="008845A9"/>
    <w:rsid w:val="00894773"/>
    <w:rsid w:val="008B7C2B"/>
    <w:rsid w:val="008C3209"/>
    <w:rsid w:val="008E35E6"/>
    <w:rsid w:val="008E5991"/>
    <w:rsid w:val="008F00B1"/>
    <w:rsid w:val="009179F3"/>
    <w:rsid w:val="009272E2"/>
    <w:rsid w:val="00934051"/>
    <w:rsid w:val="00954ACE"/>
    <w:rsid w:val="009779A5"/>
    <w:rsid w:val="00980B37"/>
    <w:rsid w:val="009856D0"/>
    <w:rsid w:val="009963B5"/>
    <w:rsid w:val="009B4697"/>
    <w:rsid w:val="009B4FC7"/>
    <w:rsid w:val="009C173F"/>
    <w:rsid w:val="009F27CE"/>
    <w:rsid w:val="00A011FB"/>
    <w:rsid w:val="00A040F2"/>
    <w:rsid w:val="00A16543"/>
    <w:rsid w:val="00A32BCF"/>
    <w:rsid w:val="00A345E3"/>
    <w:rsid w:val="00A35794"/>
    <w:rsid w:val="00A530A0"/>
    <w:rsid w:val="00A60B12"/>
    <w:rsid w:val="00A734BC"/>
    <w:rsid w:val="00A743DC"/>
    <w:rsid w:val="00A74774"/>
    <w:rsid w:val="00A94617"/>
    <w:rsid w:val="00AB4443"/>
    <w:rsid w:val="00AF0243"/>
    <w:rsid w:val="00AF6D66"/>
    <w:rsid w:val="00B227D5"/>
    <w:rsid w:val="00B4460C"/>
    <w:rsid w:val="00B47C08"/>
    <w:rsid w:val="00B53A64"/>
    <w:rsid w:val="00B6127E"/>
    <w:rsid w:val="00B7404A"/>
    <w:rsid w:val="00B93E36"/>
    <w:rsid w:val="00B9501D"/>
    <w:rsid w:val="00BA5DCE"/>
    <w:rsid w:val="00BB7065"/>
    <w:rsid w:val="00BB7BBF"/>
    <w:rsid w:val="00BE37AD"/>
    <w:rsid w:val="00BE3CFF"/>
    <w:rsid w:val="00BE4413"/>
    <w:rsid w:val="00BE52E0"/>
    <w:rsid w:val="00BF1374"/>
    <w:rsid w:val="00BF6551"/>
    <w:rsid w:val="00BF7C8E"/>
    <w:rsid w:val="00C05B87"/>
    <w:rsid w:val="00C076A3"/>
    <w:rsid w:val="00C0781C"/>
    <w:rsid w:val="00C13FDB"/>
    <w:rsid w:val="00C14CD3"/>
    <w:rsid w:val="00C3495B"/>
    <w:rsid w:val="00C46765"/>
    <w:rsid w:val="00C5141C"/>
    <w:rsid w:val="00C52C47"/>
    <w:rsid w:val="00C54641"/>
    <w:rsid w:val="00C67A6B"/>
    <w:rsid w:val="00C7470E"/>
    <w:rsid w:val="00C75C69"/>
    <w:rsid w:val="00C944F3"/>
    <w:rsid w:val="00CA0427"/>
    <w:rsid w:val="00CA4369"/>
    <w:rsid w:val="00CE5D5E"/>
    <w:rsid w:val="00D07398"/>
    <w:rsid w:val="00D247CB"/>
    <w:rsid w:val="00D30FA2"/>
    <w:rsid w:val="00D32EC3"/>
    <w:rsid w:val="00D34B6A"/>
    <w:rsid w:val="00D46644"/>
    <w:rsid w:val="00D46B56"/>
    <w:rsid w:val="00D64D12"/>
    <w:rsid w:val="00D708EE"/>
    <w:rsid w:val="00D96120"/>
    <w:rsid w:val="00DA2F56"/>
    <w:rsid w:val="00DB3C4C"/>
    <w:rsid w:val="00DB676D"/>
    <w:rsid w:val="00DD013A"/>
    <w:rsid w:val="00DE175D"/>
    <w:rsid w:val="00DF6713"/>
    <w:rsid w:val="00DF73C1"/>
    <w:rsid w:val="00E00B19"/>
    <w:rsid w:val="00E1558B"/>
    <w:rsid w:val="00E15EAA"/>
    <w:rsid w:val="00E16FCD"/>
    <w:rsid w:val="00E65EE6"/>
    <w:rsid w:val="00E65EF8"/>
    <w:rsid w:val="00E744E6"/>
    <w:rsid w:val="00E77E4F"/>
    <w:rsid w:val="00EA02FD"/>
    <w:rsid w:val="00EA18A0"/>
    <w:rsid w:val="00EA1FD6"/>
    <w:rsid w:val="00EB4098"/>
    <w:rsid w:val="00EB7183"/>
    <w:rsid w:val="00EF28D3"/>
    <w:rsid w:val="00EF2E87"/>
    <w:rsid w:val="00EF3AA2"/>
    <w:rsid w:val="00F26585"/>
    <w:rsid w:val="00F35AF9"/>
    <w:rsid w:val="00F4555A"/>
    <w:rsid w:val="00F6036E"/>
    <w:rsid w:val="00F65764"/>
    <w:rsid w:val="00F7203E"/>
    <w:rsid w:val="00F75760"/>
    <w:rsid w:val="00F822DE"/>
    <w:rsid w:val="00F9480A"/>
    <w:rsid w:val="00FE7F5E"/>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8" fillcolor="#186e3f" stroke="f">
      <v:fill color="#186e3f"/>
      <v:stroke on="f"/>
      <o:colormru v:ext="edit" colors="#186e3f,#060,#c00,#054c34"/>
      <o:colormenu v:ext="edit" fillcolor="#92d05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71A"/>
    <w:pPr>
      <w:spacing w:after="0" w:line="240" w:lineRule="auto"/>
    </w:pPr>
    <w:rPr>
      <w:rFonts w:ascii="Arial" w:hAnsi="Arial"/>
      <w:sz w:val="24"/>
    </w:rPr>
  </w:style>
  <w:style w:type="paragraph" w:styleId="Heading1">
    <w:name w:val="heading 1"/>
    <w:basedOn w:val="Normal"/>
    <w:next w:val="Normal"/>
    <w:link w:val="Heading1Char"/>
    <w:uiPriority w:val="9"/>
    <w:qFormat/>
    <w:rsid w:val="0028671A"/>
    <w:pPr>
      <w:keepNext/>
      <w:keepLines/>
      <w:spacing w:after="200"/>
      <w:outlineLvl w:val="0"/>
    </w:pPr>
    <w:rPr>
      <w:rFonts w:eastAsiaTheme="majorEastAsia" w:cstheme="majorBidi"/>
      <w:bCs/>
      <w:color w:val="000000" w:themeColor="text1"/>
      <w:sz w:val="40"/>
      <w:szCs w:val="28"/>
    </w:rPr>
  </w:style>
  <w:style w:type="paragraph" w:styleId="Heading2">
    <w:name w:val="heading 2"/>
    <w:basedOn w:val="Normal"/>
    <w:next w:val="Normal"/>
    <w:link w:val="Heading2Char"/>
    <w:uiPriority w:val="9"/>
    <w:unhideWhenUsed/>
    <w:qFormat/>
    <w:rsid w:val="0028671A"/>
    <w:pPr>
      <w:keepNext/>
      <w:keepLines/>
      <w:spacing w:after="200"/>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6155E0"/>
    <w:rPr>
      <w:rFonts w:ascii="Tahoma" w:hAnsi="Tahoma" w:cs="Tahoma"/>
      <w:sz w:val="16"/>
      <w:szCs w:val="16"/>
    </w:rPr>
  </w:style>
  <w:style w:type="paragraph" w:styleId="Header">
    <w:name w:val="header"/>
    <w:basedOn w:val="Normal"/>
    <w:link w:val="HeaderChar"/>
    <w:unhideWhenUsed/>
    <w:rsid w:val="000E1268"/>
    <w:pPr>
      <w:tabs>
        <w:tab w:val="center" w:pos="4513"/>
        <w:tab w:val="right" w:pos="9026"/>
      </w:tabs>
    </w:pPr>
  </w:style>
  <w:style w:type="character" w:customStyle="1" w:styleId="HeaderChar">
    <w:name w:val="Header Char"/>
    <w:basedOn w:val="DefaultParagraphFont"/>
    <w:link w:val="Header"/>
    <w:uiPriority w:val="99"/>
    <w:rsid w:val="000E1268"/>
  </w:style>
  <w:style w:type="paragraph" w:styleId="Footer">
    <w:name w:val="footer"/>
    <w:basedOn w:val="Normal"/>
    <w:link w:val="FooterChar"/>
    <w:uiPriority w:val="99"/>
    <w:unhideWhenUsed/>
    <w:rsid w:val="000E1268"/>
    <w:pPr>
      <w:tabs>
        <w:tab w:val="center" w:pos="4513"/>
        <w:tab w:val="right" w:pos="9026"/>
      </w:tabs>
    </w:pPr>
  </w:style>
  <w:style w:type="character" w:customStyle="1" w:styleId="FooterChar">
    <w:name w:val="Footer Char"/>
    <w:basedOn w:val="DefaultParagraphFont"/>
    <w:link w:val="Footer"/>
    <w:uiPriority w:val="99"/>
    <w:rsid w:val="000E1268"/>
  </w:style>
  <w:style w:type="character" w:customStyle="1" w:styleId="Heading1Char">
    <w:name w:val="Heading 1 Char"/>
    <w:basedOn w:val="DefaultParagraphFont"/>
    <w:link w:val="Heading1"/>
    <w:uiPriority w:val="9"/>
    <w:rsid w:val="0028671A"/>
    <w:rPr>
      <w:rFonts w:ascii="Arial" w:eastAsiaTheme="majorEastAsia" w:hAnsi="Arial" w:cstheme="majorBidi"/>
      <w:bCs/>
      <w:color w:val="000000" w:themeColor="text1"/>
      <w:sz w:val="40"/>
      <w:szCs w:val="28"/>
    </w:rPr>
  </w:style>
  <w:style w:type="character" w:customStyle="1" w:styleId="Heading2Char">
    <w:name w:val="Heading 2 Char"/>
    <w:basedOn w:val="DefaultParagraphFont"/>
    <w:link w:val="Heading2"/>
    <w:uiPriority w:val="9"/>
    <w:rsid w:val="0028671A"/>
    <w:rPr>
      <w:rFonts w:ascii="Arial" w:eastAsiaTheme="majorEastAsia" w:hAnsi="Arial" w:cstheme="majorBidi"/>
      <w:b/>
      <w:bCs/>
      <w:color w:val="000000" w:themeColor="text1"/>
      <w:sz w:val="28"/>
      <w:szCs w:val="26"/>
    </w:rPr>
  </w:style>
  <w:style w:type="paragraph" w:styleId="ListParagraph">
    <w:name w:val="List Paragraph"/>
    <w:basedOn w:val="Normal"/>
    <w:link w:val="ListParagraphChar"/>
    <w:uiPriority w:val="34"/>
    <w:qFormat/>
    <w:rsid w:val="0028671A"/>
    <w:pPr>
      <w:numPr>
        <w:numId w:val="3"/>
      </w:numPr>
      <w:ind w:left="0" w:firstLine="340"/>
      <w:contextualSpacing/>
    </w:pPr>
  </w:style>
  <w:style w:type="character" w:styleId="Hyperlink">
    <w:name w:val="Hyperlink"/>
    <w:basedOn w:val="DefaultParagraphFont"/>
    <w:uiPriority w:val="99"/>
    <w:unhideWhenUsed/>
    <w:rsid w:val="002D37DA"/>
    <w:rPr>
      <w:color w:val="0000FF" w:themeColor="hyperlink"/>
      <w:u w:val="single"/>
    </w:rPr>
  </w:style>
  <w:style w:type="character" w:styleId="FollowedHyperlink">
    <w:name w:val="FollowedHyperlink"/>
    <w:basedOn w:val="DefaultParagraphFont"/>
    <w:uiPriority w:val="99"/>
    <w:semiHidden/>
    <w:unhideWhenUsed/>
    <w:rsid w:val="002D37DA"/>
    <w:rPr>
      <w:color w:val="800080" w:themeColor="followedHyperlink"/>
      <w:u w:val="single"/>
    </w:rPr>
  </w:style>
  <w:style w:type="character" w:customStyle="1" w:styleId="ListParagraphChar">
    <w:name w:val="List Paragraph Char"/>
    <w:basedOn w:val="DefaultParagraphFont"/>
    <w:link w:val="ListParagraph"/>
    <w:uiPriority w:val="34"/>
    <w:rsid w:val="00AF0243"/>
    <w:rPr>
      <w:rFonts w:ascii="Arial" w:hAnsi="Arial"/>
      <w:sz w:val="24"/>
    </w:rPr>
  </w:style>
  <w:style w:type="paragraph" w:customStyle="1" w:styleId="ReportParagraph">
    <w:name w:val="Report Paragraph"/>
    <w:basedOn w:val="ListParagraph"/>
    <w:link w:val="ReportParagraphChar"/>
    <w:qFormat/>
    <w:rsid w:val="00AF0243"/>
    <w:pPr>
      <w:spacing w:after="240"/>
      <w:ind w:left="720" w:hanging="360"/>
      <w:contextualSpacing w:val="0"/>
    </w:pPr>
    <w:rPr>
      <w:rFonts w:eastAsia="Times" w:cs="Times New Roman"/>
      <w:iCs/>
      <w:color w:val="000000" w:themeColor="text1"/>
      <w:sz w:val="22"/>
      <w:szCs w:val="20"/>
    </w:rPr>
  </w:style>
  <w:style w:type="character" w:customStyle="1" w:styleId="ReportParagraphChar">
    <w:name w:val="Report Paragraph Char"/>
    <w:basedOn w:val="ListParagraphChar"/>
    <w:link w:val="ReportParagraph"/>
    <w:rsid w:val="00AF0243"/>
    <w:rPr>
      <w:rFonts w:eastAsia="Times" w:cs="Times New Roman"/>
      <w:iCs/>
      <w:color w:val="000000" w:themeColor="text1"/>
      <w:szCs w:val="20"/>
    </w:rPr>
  </w:style>
  <w:style w:type="table" w:styleId="TableGrid">
    <w:name w:val="Table Grid"/>
    <w:basedOn w:val="TableNormal"/>
    <w:uiPriority w:val="39"/>
    <w:rsid w:val="00F657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63A43"/>
    <w:rPr>
      <w:sz w:val="16"/>
      <w:szCs w:val="16"/>
    </w:rPr>
  </w:style>
  <w:style w:type="paragraph" w:styleId="CommentText">
    <w:name w:val="annotation text"/>
    <w:basedOn w:val="Normal"/>
    <w:link w:val="CommentTextChar"/>
    <w:uiPriority w:val="99"/>
    <w:semiHidden/>
    <w:unhideWhenUsed/>
    <w:rsid w:val="00063A43"/>
    <w:rPr>
      <w:sz w:val="20"/>
      <w:szCs w:val="20"/>
    </w:rPr>
  </w:style>
  <w:style w:type="character" w:customStyle="1" w:styleId="CommentTextChar">
    <w:name w:val="Comment Text Char"/>
    <w:basedOn w:val="DefaultParagraphFont"/>
    <w:link w:val="CommentText"/>
    <w:uiPriority w:val="99"/>
    <w:semiHidden/>
    <w:rsid w:val="00063A4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63A43"/>
    <w:rPr>
      <w:b/>
      <w:bCs/>
    </w:rPr>
  </w:style>
  <w:style w:type="character" w:customStyle="1" w:styleId="CommentSubjectChar">
    <w:name w:val="Comment Subject Char"/>
    <w:basedOn w:val="CommentTextChar"/>
    <w:link w:val="CommentSubject"/>
    <w:uiPriority w:val="99"/>
    <w:semiHidden/>
    <w:rsid w:val="00063A43"/>
    <w:rPr>
      <w:b/>
      <w:bCs/>
    </w:rPr>
  </w:style>
  <w:style w:type="paragraph" w:customStyle="1" w:styleId="Default">
    <w:name w:val="Default"/>
    <w:rsid w:val="00DF6713"/>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2451955">
      <w:bodyDiv w:val="1"/>
      <w:marLeft w:val="0"/>
      <w:marRight w:val="0"/>
      <w:marTop w:val="0"/>
      <w:marBottom w:val="0"/>
      <w:divBdr>
        <w:top w:val="none" w:sz="0" w:space="0" w:color="auto"/>
        <w:left w:val="none" w:sz="0" w:space="0" w:color="auto"/>
        <w:bottom w:val="none" w:sz="0" w:space="0" w:color="auto"/>
        <w:right w:val="none" w:sz="0" w:space="0" w:color="auto"/>
      </w:divBdr>
      <w:divsChild>
        <w:div w:id="567375164">
          <w:marLeft w:val="547"/>
          <w:marRight w:val="0"/>
          <w:marTop w:val="0"/>
          <w:marBottom w:val="0"/>
          <w:divBdr>
            <w:top w:val="none" w:sz="0" w:space="0" w:color="auto"/>
            <w:left w:val="none" w:sz="0" w:space="0" w:color="auto"/>
            <w:bottom w:val="none" w:sz="0" w:space="0" w:color="auto"/>
            <w:right w:val="none" w:sz="0" w:space="0" w:color="auto"/>
          </w:divBdr>
        </w:div>
      </w:divsChild>
    </w:div>
    <w:div w:id="147614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diagramQuickStyle" Target="diagrams/quickStyle1.xml"/><Relationship Id="rId26" Type="http://schemas.openxmlformats.org/officeDocument/2006/relationships/hyperlink" Target="http://www.surreysays.co.uk"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Layout" Target="diagrams/layout1.xm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B7AAA1-D074-9A48-8AF6-77E0C53F6E11}" type="doc">
      <dgm:prSet loTypeId="urn:microsoft.com/office/officeart/2008/layout/RadialCluster" loCatId="" qsTypeId="urn:microsoft.com/office/officeart/2005/8/quickstyle/simple4" qsCatId="simple" csTypeId="urn:microsoft.com/office/officeart/2005/8/colors/colorful1#1" csCatId="colorful" phldr="1"/>
      <dgm:spPr/>
      <dgm:t>
        <a:bodyPr/>
        <a:lstStyle/>
        <a:p>
          <a:endParaRPr lang="en-US"/>
        </a:p>
      </dgm:t>
    </dgm:pt>
    <dgm:pt modelId="{AB3063B5-9F4B-D64C-8F06-1C7B7CDB9151}">
      <dgm:prSet phldrT="[Text]"/>
      <dgm:spPr/>
      <dgm:t>
        <a:bodyPr/>
        <a:lstStyle/>
        <a:p>
          <a:pPr algn="ctr"/>
          <a:r>
            <a:rPr lang="en-US"/>
            <a:t>SCC Hub</a:t>
          </a:r>
        </a:p>
      </dgm:t>
    </dgm:pt>
    <dgm:pt modelId="{6FEE8D76-4F98-5544-9BD5-53EC93A3A78E}" type="parTrans" cxnId="{91DD1131-CFAD-6547-B340-1A722B4C388A}">
      <dgm:prSet/>
      <dgm:spPr/>
      <dgm:t>
        <a:bodyPr/>
        <a:lstStyle/>
        <a:p>
          <a:pPr algn="ctr"/>
          <a:endParaRPr lang="en-US"/>
        </a:p>
      </dgm:t>
    </dgm:pt>
    <dgm:pt modelId="{417EBD05-AFAD-2046-AF02-7466A0F8B8A7}" type="sibTrans" cxnId="{91DD1131-CFAD-6547-B340-1A722B4C388A}">
      <dgm:prSet/>
      <dgm:spPr/>
      <dgm:t>
        <a:bodyPr/>
        <a:lstStyle/>
        <a:p>
          <a:pPr algn="ctr"/>
          <a:endParaRPr lang="en-US"/>
        </a:p>
      </dgm:t>
    </dgm:pt>
    <dgm:pt modelId="{7ADC3C99-BED9-154E-81E1-4442F5397915}">
      <dgm:prSet phldrT="[Text]"/>
      <dgm:spPr/>
      <dgm:t>
        <a:bodyPr/>
        <a:lstStyle/>
        <a:p>
          <a:pPr algn="ctr"/>
          <a:r>
            <a:rPr lang="en-US"/>
            <a:t>SCC  Spoke </a:t>
          </a:r>
        </a:p>
      </dgm:t>
    </dgm:pt>
    <dgm:pt modelId="{8A2BA687-6AB4-F147-B5E1-AE59D46FA9E3}" type="parTrans" cxnId="{C38E3663-EADE-5E4A-A4A9-CC404C1B8D3A}">
      <dgm:prSet/>
      <dgm:spPr/>
      <dgm:t>
        <a:bodyPr/>
        <a:lstStyle/>
        <a:p>
          <a:pPr algn="ctr"/>
          <a:endParaRPr lang="en-US"/>
        </a:p>
      </dgm:t>
    </dgm:pt>
    <dgm:pt modelId="{A2FFD151-780C-C84C-8E43-F84AAA0DEE70}" type="sibTrans" cxnId="{C38E3663-EADE-5E4A-A4A9-CC404C1B8D3A}">
      <dgm:prSet/>
      <dgm:spPr/>
      <dgm:t>
        <a:bodyPr/>
        <a:lstStyle/>
        <a:p>
          <a:pPr algn="ctr"/>
          <a:endParaRPr lang="en-US"/>
        </a:p>
      </dgm:t>
    </dgm:pt>
    <dgm:pt modelId="{F269C10C-555C-C347-BF33-4C49ADD2ACAC}">
      <dgm:prSet phldrT="[Text]"/>
      <dgm:spPr/>
      <dgm:t>
        <a:bodyPr/>
        <a:lstStyle/>
        <a:p>
          <a:pPr algn="ctr"/>
          <a:r>
            <a:rPr lang="en-US"/>
            <a:t>Partnership Spoke</a:t>
          </a:r>
        </a:p>
      </dgm:t>
    </dgm:pt>
    <dgm:pt modelId="{D5D10BAD-DCB5-324B-B572-B2DEC7F88959}" type="parTrans" cxnId="{6F294BEA-C3AD-F243-B347-BBD1351520AD}">
      <dgm:prSet/>
      <dgm:spPr/>
      <dgm:t>
        <a:bodyPr/>
        <a:lstStyle/>
        <a:p>
          <a:pPr algn="ctr"/>
          <a:endParaRPr lang="en-US"/>
        </a:p>
      </dgm:t>
    </dgm:pt>
    <dgm:pt modelId="{AB29C28F-648D-3F44-A25F-F52F38A4A1F7}" type="sibTrans" cxnId="{6F294BEA-C3AD-F243-B347-BBD1351520AD}">
      <dgm:prSet/>
      <dgm:spPr/>
      <dgm:t>
        <a:bodyPr/>
        <a:lstStyle/>
        <a:p>
          <a:pPr algn="ctr"/>
          <a:endParaRPr lang="en-US"/>
        </a:p>
      </dgm:t>
    </dgm:pt>
    <dgm:pt modelId="{D75FF811-063E-0543-928C-41AFC3FD39DD}">
      <dgm:prSet phldrT="[Text]"/>
      <dgm:spPr/>
      <dgm:t>
        <a:bodyPr/>
        <a:lstStyle/>
        <a:p>
          <a:pPr algn="ctr"/>
          <a:r>
            <a:rPr lang="en-US"/>
            <a:t>Community Spoke</a:t>
          </a:r>
        </a:p>
      </dgm:t>
    </dgm:pt>
    <dgm:pt modelId="{7F8A4217-B68B-ED4E-905F-3DBE8E99F947}" type="parTrans" cxnId="{CAF82770-BCC9-4D46-9E41-A5954606C2E2}">
      <dgm:prSet/>
      <dgm:spPr/>
      <dgm:t>
        <a:bodyPr/>
        <a:lstStyle/>
        <a:p>
          <a:pPr algn="ctr"/>
          <a:endParaRPr lang="en-US"/>
        </a:p>
      </dgm:t>
    </dgm:pt>
    <dgm:pt modelId="{D2B8FEA1-C9A2-BB4D-99EA-47E273DCD293}" type="sibTrans" cxnId="{CAF82770-BCC9-4D46-9E41-A5954606C2E2}">
      <dgm:prSet/>
      <dgm:spPr/>
      <dgm:t>
        <a:bodyPr/>
        <a:lstStyle/>
        <a:p>
          <a:pPr algn="ctr"/>
          <a:endParaRPr lang="en-US"/>
        </a:p>
      </dgm:t>
    </dgm:pt>
    <dgm:pt modelId="{DCC566BE-5E1A-7048-A897-E0454A7A085A}" type="pres">
      <dgm:prSet presAssocID="{F4B7AAA1-D074-9A48-8AF6-77E0C53F6E11}" presName="Name0" presStyleCnt="0">
        <dgm:presLayoutVars>
          <dgm:chMax val="1"/>
          <dgm:chPref val="1"/>
          <dgm:dir/>
          <dgm:animOne val="branch"/>
          <dgm:animLvl val="lvl"/>
        </dgm:presLayoutVars>
      </dgm:prSet>
      <dgm:spPr/>
      <dgm:t>
        <a:bodyPr/>
        <a:lstStyle/>
        <a:p>
          <a:endParaRPr lang="en-GB"/>
        </a:p>
      </dgm:t>
    </dgm:pt>
    <dgm:pt modelId="{12168766-2028-D547-9DEC-8F7C111F065D}" type="pres">
      <dgm:prSet presAssocID="{AB3063B5-9F4B-D64C-8F06-1C7B7CDB9151}" presName="singleCycle" presStyleCnt="0"/>
      <dgm:spPr/>
    </dgm:pt>
    <dgm:pt modelId="{8D53C05D-44E1-BE48-B351-88D6EFAD7EEF}" type="pres">
      <dgm:prSet presAssocID="{AB3063B5-9F4B-D64C-8F06-1C7B7CDB9151}" presName="singleCenter" presStyleLbl="node1" presStyleIdx="0" presStyleCnt="4" custLinFactNeighborX="-609" custLinFactNeighborY="-610">
        <dgm:presLayoutVars>
          <dgm:chMax val="7"/>
          <dgm:chPref val="7"/>
        </dgm:presLayoutVars>
      </dgm:prSet>
      <dgm:spPr/>
      <dgm:t>
        <a:bodyPr/>
        <a:lstStyle/>
        <a:p>
          <a:endParaRPr lang="en-GB"/>
        </a:p>
      </dgm:t>
    </dgm:pt>
    <dgm:pt modelId="{325CFADB-E57D-5A49-B9CA-AED579F06AC9}" type="pres">
      <dgm:prSet presAssocID="{8A2BA687-6AB4-F147-B5E1-AE59D46FA9E3}" presName="Name56" presStyleLbl="parChTrans1D2" presStyleIdx="0" presStyleCnt="3"/>
      <dgm:spPr/>
      <dgm:t>
        <a:bodyPr/>
        <a:lstStyle/>
        <a:p>
          <a:endParaRPr lang="en-GB"/>
        </a:p>
      </dgm:t>
    </dgm:pt>
    <dgm:pt modelId="{D33F9DB4-5376-D64C-8902-EA8F03F6E4F7}" type="pres">
      <dgm:prSet presAssocID="{7ADC3C99-BED9-154E-81E1-4442F5397915}" presName="text0" presStyleLbl="node1" presStyleIdx="1" presStyleCnt="4">
        <dgm:presLayoutVars>
          <dgm:bulletEnabled val="1"/>
        </dgm:presLayoutVars>
      </dgm:prSet>
      <dgm:spPr/>
      <dgm:t>
        <a:bodyPr/>
        <a:lstStyle/>
        <a:p>
          <a:endParaRPr lang="en-US"/>
        </a:p>
      </dgm:t>
    </dgm:pt>
    <dgm:pt modelId="{F8E54622-3B88-5347-8E01-F5FDAF0D30B0}" type="pres">
      <dgm:prSet presAssocID="{D5D10BAD-DCB5-324B-B572-B2DEC7F88959}" presName="Name56" presStyleLbl="parChTrans1D2" presStyleIdx="1" presStyleCnt="3"/>
      <dgm:spPr/>
      <dgm:t>
        <a:bodyPr/>
        <a:lstStyle/>
        <a:p>
          <a:endParaRPr lang="en-GB"/>
        </a:p>
      </dgm:t>
    </dgm:pt>
    <dgm:pt modelId="{288DB641-8B48-E841-B52C-D95BA6774B85}" type="pres">
      <dgm:prSet presAssocID="{F269C10C-555C-C347-BF33-4C49ADD2ACAC}" presName="text0" presStyleLbl="node1" presStyleIdx="2" presStyleCnt="4">
        <dgm:presLayoutVars>
          <dgm:bulletEnabled val="1"/>
        </dgm:presLayoutVars>
      </dgm:prSet>
      <dgm:spPr/>
      <dgm:t>
        <a:bodyPr/>
        <a:lstStyle/>
        <a:p>
          <a:endParaRPr lang="en-US"/>
        </a:p>
      </dgm:t>
    </dgm:pt>
    <dgm:pt modelId="{76C71BF2-2262-104B-B0CA-C287E196AB85}" type="pres">
      <dgm:prSet presAssocID="{7F8A4217-B68B-ED4E-905F-3DBE8E99F947}" presName="Name56" presStyleLbl="parChTrans1D2" presStyleIdx="2" presStyleCnt="3"/>
      <dgm:spPr/>
      <dgm:t>
        <a:bodyPr/>
        <a:lstStyle/>
        <a:p>
          <a:endParaRPr lang="en-GB"/>
        </a:p>
      </dgm:t>
    </dgm:pt>
    <dgm:pt modelId="{3451D048-FE2E-E644-9A30-933131C69D93}" type="pres">
      <dgm:prSet presAssocID="{D75FF811-063E-0543-928C-41AFC3FD39DD}" presName="text0" presStyleLbl="node1" presStyleIdx="3" presStyleCnt="4">
        <dgm:presLayoutVars>
          <dgm:bulletEnabled val="1"/>
        </dgm:presLayoutVars>
      </dgm:prSet>
      <dgm:spPr/>
      <dgm:t>
        <a:bodyPr/>
        <a:lstStyle/>
        <a:p>
          <a:endParaRPr lang="en-GB"/>
        </a:p>
      </dgm:t>
    </dgm:pt>
  </dgm:ptLst>
  <dgm:cxnLst>
    <dgm:cxn modelId="{91DD1131-CFAD-6547-B340-1A722B4C388A}" srcId="{F4B7AAA1-D074-9A48-8AF6-77E0C53F6E11}" destId="{AB3063B5-9F4B-D64C-8F06-1C7B7CDB9151}" srcOrd="0" destOrd="0" parTransId="{6FEE8D76-4F98-5544-9BD5-53EC93A3A78E}" sibTransId="{417EBD05-AFAD-2046-AF02-7466A0F8B8A7}"/>
    <dgm:cxn modelId="{CAF82770-BCC9-4D46-9E41-A5954606C2E2}" srcId="{AB3063B5-9F4B-D64C-8F06-1C7B7CDB9151}" destId="{D75FF811-063E-0543-928C-41AFC3FD39DD}" srcOrd="2" destOrd="0" parTransId="{7F8A4217-B68B-ED4E-905F-3DBE8E99F947}" sibTransId="{D2B8FEA1-C9A2-BB4D-99EA-47E273DCD293}"/>
    <dgm:cxn modelId="{6F294BEA-C3AD-F243-B347-BBD1351520AD}" srcId="{AB3063B5-9F4B-D64C-8F06-1C7B7CDB9151}" destId="{F269C10C-555C-C347-BF33-4C49ADD2ACAC}" srcOrd="1" destOrd="0" parTransId="{D5D10BAD-DCB5-324B-B572-B2DEC7F88959}" sibTransId="{AB29C28F-648D-3F44-A25F-F52F38A4A1F7}"/>
    <dgm:cxn modelId="{FA565CA6-E8DF-4F51-AAEB-1ADA2B46205E}" type="presOf" srcId="{7F8A4217-B68B-ED4E-905F-3DBE8E99F947}" destId="{76C71BF2-2262-104B-B0CA-C287E196AB85}" srcOrd="0" destOrd="0" presId="urn:microsoft.com/office/officeart/2008/layout/RadialCluster"/>
    <dgm:cxn modelId="{44C285D5-C8AC-4692-A30A-F24FF06BE8AC}" type="presOf" srcId="{7ADC3C99-BED9-154E-81E1-4442F5397915}" destId="{D33F9DB4-5376-D64C-8902-EA8F03F6E4F7}" srcOrd="0" destOrd="0" presId="urn:microsoft.com/office/officeart/2008/layout/RadialCluster"/>
    <dgm:cxn modelId="{E4634B7A-931C-42CF-AF07-8AB47BBE29F5}" type="presOf" srcId="{8A2BA687-6AB4-F147-B5E1-AE59D46FA9E3}" destId="{325CFADB-E57D-5A49-B9CA-AED579F06AC9}" srcOrd="0" destOrd="0" presId="urn:microsoft.com/office/officeart/2008/layout/RadialCluster"/>
    <dgm:cxn modelId="{46C1501F-7CEC-4149-B0F8-1FEB8F8CEB3C}" type="presOf" srcId="{F269C10C-555C-C347-BF33-4C49ADD2ACAC}" destId="{288DB641-8B48-E841-B52C-D95BA6774B85}" srcOrd="0" destOrd="0" presId="urn:microsoft.com/office/officeart/2008/layout/RadialCluster"/>
    <dgm:cxn modelId="{0C494E27-C228-430A-8860-4EB93942EAAC}" type="presOf" srcId="{F4B7AAA1-D074-9A48-8AF6-77E0C53F6E11}" destId="{DCC566BE-5E1A-7048-A897-E0454A7A085A}" srcOrd="0" destOrd="0" presId="urn:microsoft.com/office/officeart/2008/layout/RadialCluster"/>
    <dgm:cxn modelId="{4E02E1E7-DF7F-4C9E-AF17-0E73B41B8F64}" type="presOf" srcId="{D5D10BAD-DCB5-324B-B572-B2DEC7F88959}" destId="{F8E54622-3B88-5347-8E01-F5FDAF0D30B0}" srcOrd="0" destOrd="0" presId="urn:microsoft.com/office/officeart/2008/layout/RadialCluster"/>
    <dgm:cxn modelId="{FF9D89A4-3DE5-411E-BAE1-87CFD2549DA9}" type="presOf" srcId="{D75FF811-063E-0543-928C-41AFC3FD39DD}" destId="{3451D048-FE2E-E644-9A30-933131C69D93}" srcOrd="0" destOrd="0" presId="urn:microsoft.com/office/officeart/2008/layout/RadialCluster"/>
    <dgm:cxn modelId="{C38E3663-EADE-5E4A-A4A9-CC404C1B8D3A}" srcId="{AB3063B5-9F4B-D64C-8F06-1C7B7CDB9151}" destId="{7ADC3C99-BED9-154E-81E1-4442F5397915}" srcOrd="0" destOrd="0" parTransId="{8A2BA687-6AB4-F147-B5E1-AE59D46FA9E3}" sibTransId="{A2FFD151-780C-C84C-8E43-F84AAA0DEE70}"/>
    <dgm:cxn modelId="{4398E2EC-05A9-48C4-990E-2E5D13B62C0D}" type="presOf" srcId="{AB3063B5-9F4B-D64C-8F06-1C7B7CDB9151}" destId="{8D53C05D-44E1-BE48-B351-88D6EFAD7EEF}" srcOrd="0" destOrd="0" presId="urn:microsoft.com/office/officeart/2008/layout/RadialCluster"/>
    <dgm:cxn modelId="{F3201109-EECB-4AC8-B9A5-ED3072C3E4BC}" type="presParOf" srcId="{DCC566BE-5E1A-7048-A897-E0454A7A085A}" destId="{12168766-2028-D547-9DEC-8F7C111F065D}" srcOrd="0" destOrd="0" presId="urn:microsoft.com/office/officeart/2008/layout/RadialCluster"/>
    <dgm:cxn modelId="{896EB47D-3C56-4969-B8A4-12C42F4C87FE}" type="presParOf" srcId="{12168766-2028-D547-9DEC-8F7C111F065D}" destId="{8D53C05D-44E1-BE48-B351-88D6EFAD7EEF}" srcOrd="0" destOrd="0" presId="urn:microsoft.com/office/officeart/2008/layout/RadialCluster"/>
    <dgm:cxn modelId="{AFD678AC-9BFC-41A7-AB4C-81E6FF65CB0A}" type="presParOf" srcId="{12168766-2028-D547-9DEC-8F7C111F065D}" destId="{325CFADB-E57D-5A49-B9CA-AED579F06AC9}" srcOrd="1" destOrd="0" presId="urn:microsoft.com/office/officeart/2008/layout/RadialCluster"/>
    <dgm:cxn modelId="{BFD84152-9B29-4265-B6F3-4CC21F56EE77}" type="presParOf" srcId="{12168766-2028-D547-9DEC-8F7C111F065D}" destId="{D33F9DB4-5376-D64C-8902-EA8F03F6E4F7}" srcOrd="2" destOrd="0" presId="urn:microsoft.com/office/officeart/2008/layout/RadialCluster"/>
    <dgm:cxn modelId="{7F9612FE-53AF-4B6D-99E8-E1185392B00A}" type="presParOf" srcId="{12168766-2028-D547-9DEC-8F7C111F065D}" destId="{F8E54622-3B88-5347-8E01-F5FDAF0D30B0}" srcOrd="3" destOrd="0" presId="urn:microsoft.com/office/officeart/2008/layout/RadialCluster"/>
    <dgm:cxn modelId="{83C2BA90-78FC-4B35-AB5D-FE21E3137A4C}" type="presParOf" srcId="{12168766-2028-D547-9DEC-8F7C111F065D}" destId="{288DB641-8B48-E841-B52C-D95BA6774B85}" srcOrd="4" destOrd="0" presId="urn:microsoft.com/office/officeart/2008/layout/RadialCluster"/>
    <dgm:cxn modelId="{17592442-7717-47E7-9A3B-D5026DBFF9D7}" type="presParOf" srcId="{12168766-2028-D547-9DEC-8F7C111F065D}" destId="{76C71BF2-2262-104B-B0CA-C287E196AB85}" srcOrd="5" destOrd="0" presId="urn:microsoft.com/office/officeart/2008/layout/RadialCluster"/>
    <dgm:cxn modelId="{5D568FA3-5A36-4040-8AB4-CCFCDB06A74F}" type="presParOf" srcId="{12168766-2028-D547-9DEC-8F7C111F065D}" destId="{3451D048-FE2E-E644-9A30-933131C69D93}" srcOrd="6" destOrd="0" presId="urn:microsoft.com/office/officeart/2008/layout/RadialCluster"/>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D53C05D-44E1-BE48-B351-88D6EFAD7EEF}">
      <dsp:nvSpPr>
        <dsp:cNvPr id="0" name=""/>
        <dsp:cNvSpPr/>
      </dsp:nvSpPr>
      <dsp:spPr>
        <a:xfrm>
          <a:off x="1593854" y="906787"/>
          <a:ext cx="591883" cy="591883"/>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0640" tIns="40640" rIns="40640" bIns="40640" numCol="1" spcCol="1270" anchor="ctr" anchorCtr="0">
          <a:noAutofit/>
        </a:bodyPr>
        <a:lstStyle/>
        <a:p>
          <a:pPr lvl="0" algn="ctr" defTabSz="711200">
            <a:lnSpc>
              <a:spcPct val="90000"/>
            </a:lnSpc>
            <a:spcBef>
              <a:spcPct val="0"/>
            </a:spcBef>
            <a:spcAft>
              <a:spcPct val="35000"/>
            </a:spcAft>
          </a:pPr>
          <a:r>
            <a:rPr lang="en-US" sz="1600" kern="1200"/>
            <a:t>SCC Hub</a:t>
          </a:r>
        </a:p>
      </dsp:txBody>
      <dsp:txXfrm>
        <a:off x="1593854" y="906787"/>
        <a:ext cx="591883" cy="591883"/>
      </dsp:txXfrm>
    </dsp:sp>
    <dsp:sp modelId="{325CFADB-E57D-5A49-B9CA-AED579F06AC9}">
      <dsp:nvSpPr>
        <dsp:cNvPr id="0" name=""/>
        <dsp:cNvSpPr/>
      </dsp:nvSpPr>
      <dsp:spPr>
        <a:xfrm rot="16242387">
          <a:off x="1693877" y="704743"/>
          <a:ext cx="404117" cy="0"/>
        </a:xfrm>
        <a:custGeom>
          <a:avLst/>
          <a:gdLst/>
          <a:ahLst/>
          <a:cxnLst/>
          <a:rect l="0" t="0" r="0" b="0"/>
          <a:pathLst>
            <a:path>
              <a:moveTo>
                <a:pt x="0" y="0"/>
              </a:moveTo>
              <a:lnTo>
                <a:pt x="404117" y="0"/>
              </a:lnTo>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33F9DB4-5376-D64C-8902-EA8F03F6E4F7}">
      <dsp:nvSpPr>
        <dsp:cNvPr id="0" name=""/>
        <dsp:cNvSpPr/>
      </dsp:nvSpPr>
      <dsp:spPr>
        <a:xfrm>
          <a:off x="1702591" y="106138"/>
          <a:ext cx="396561" cy="396561"/>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en-US" sz="900" kern="1200"/>
            <a:t>SCC  Spoke </a:t>
          </a:r>
        </a:p>
      </dsp:txBody>
      <dsp:txXfrm>
        <a:off x="1702591" y="106138"/>
        <a:ext cx="396561" cy="396561"/>
      </dsp:txXfrm>
    </dsp:sp>
    <dsp:sp modelId="{F8E54622-3B88-5347-8E01-F5FDAF0D30B0}">
      <dsp:nvSpPr>
        <dsp:cNvPr id="0" name=""/>
        <dsp:cNvSpPr/>
      </dsp:nvSpPr>
      <dsp:spPr>
        <a:xfrm rot="1815134">
          <a:off x="2161741" y="1464106"/>
          <a:ext cx="352414" cy="0"/>
        </a:xfrm>
        <a:custGeom>
          <a:avLst/>
          <a:gdLst/>
          <a:ahLst/>
          <a:cxnLst/>
          <a:rect l="0" t="0" r="0" b="0"/>
          <a:pathLst>
            <a:path>
              <a:moveTo>
                <a:pt x="0" y="0"/>
              </a:moveTo>
              <a:lnTo>
                <a:pt x="352414" y="0"/>
              </a:lnTo>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88DB641-8B48-E841-B52C-D95BA6774B85}">
      <dsp:nvSpPr>
        <dsp:cNvPr id="0" name=""/>
        <dsp:cNvSpPr/>
      </dsp:nvSpPr>
      <dsp:spPr>
        <a:xfrm>
          <a:off x="2490158" y="1470244"/>
          <a:ext cx="396561" cy="396561"/>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pPr>
          <a:r>
            <a:rPr lang="en-US" sz="500" kern="1200"/>
            <a:t>Partnership Spoke</a:t>
          </a:r>
        </a:p>
      </dsp:txBody>
      <dsp:txXfrm>
        <a:off x="2490158" y="1470244"/>
        <a:ext cx="396561" cy="396561"/>
      </dsp:txXfrm>
    </dsp:sp>
    <dsp:sp modelId="{76C71BF2-2262-104B-B0CA-C287E196AB85}">
      <dsp:nvSpPr>
        <dsp:cNvPr id="0" name=""/>
        <dsp:cNvSpPr/>
      </dsp:nvSpPr>
      <dsp:spPr>
        <a:xfrm rot="8942492">
          <a:off x="1288140" y="1464919"/>
          <a:ext cx="329159" cy="0"/>
        </a:xfrm>
        <a:custGeom>
          <a:avLst/>
          <a:gdLst/>
          <a:ahLst/>
          <a:cxnLst/>
          <a:rect l="0" t="0" r="0" b="0"/>
          <a:pathLst>
            <a:path>
              <a:moveTo>
                <a:pt x="0" y="0"/>
              </a:moveTo>
              <a:lnTo>
                <a:pt x="329159" y="0"/>
              </a:lnTo>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451D048-FE2E-E644-9A30-933131C69D93}">
      <dsp:nvSpPr>
        <dsp:cNvPr id="0" name=""/>
        <dsp:cNvSpPr/>
      </dsp:nvSpPr>
      <dsp:spPr>
        <a:xfrm>
          <a:off x="915024" y="1470244"/>
          <a:ext cx="396561" cy="396561"/>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pPr>
          <a:r>
            <a:rPr lang="en-US" sz="500" kern="1200"/>
            <a:t>Community Spoke</a:t>
          </a:r>
        </a:p>
      </dsp:txBody>
      <dsp:txXfrm>
        <a:off x="915024" y="1470244"/>
        <a:ext cx="396561" cy="396561"/>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26D89-AAEC-49BA-B7BA-6A740BF1D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RNeale</dc:creator>
  <cp:lastModifiedBy>NikkiP</cp:lastModifiedBy>
  <cp:revision>9</cp:revision>
  <cp:lastPrinted>2015-06-30T15:48:00Z</cp:lastPrinted>
  <dcterms:created xsi:type="dcterms:W3CDTF">2015-06-30T15:39:00Z</dcterms:created>
  <dcterms:modified xsi:type="dcterms:W3CDTF">2015-07-13T16:21:00Z</dcterms:modified>
</cp:coreProperties>
</file>