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tretch>
                      <a:fillRect/>
                    </a:stretch>
                  </pic:blipFill>
                  <pic:spPr>
                    <a:xfrm>
                      <a:off x="0" y="0"/>
                      <a:ext cx="1450975" cy="1148080"/>
                    </a:xfrm>
                    <a:prstGeom prst="rect">
                      <a:avLst/>
                    </a:prstGeom>
                  </pic:spPr>
                </pic:pic>
              </a:graphicData>
            </a:graphic>
          </wp:anchor>
        </w:drawing>
      </w:r>
      <w:r w:rsidR="00787AB2">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787AB2" w:rsidP="0028671A">
      <w:pPr>
        <w:sectPr w:rsidR="00A60B12" w:rsidSect="00CE5D5E">
          <w:pgSz w:w="11906" w:h="16838"/>
          <w:pgMar w:top="568" w:right="566" w:bottom="709" w:left="709" w:header="284" w:footer="708" w:gutter="0"/>
          <w:cols w:space="708"/>
          <w:docGrid w:linePitch="360"/>
        </w:sectPr>
      </w:pPr>
      <w:bookmarkStart w:id="0" w:name="_GoBack"/>
      <w:bookmarkEnd w:id="0"/>
      <w:r w:rsidRPr="00787AB2">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217.5pt;z-index:251660800;mso-width-relative:margin;mso-height-relative:margin" filled="f" stroked="f">
            <v:textbox>
              <w:txbxContent>
                <w:p w:rsidR="002E564C" w:rsidRDefault="002E564C" w:rsidP="00355C2A">
                  <w:pPr>
                    <w:rPr>
                      <w:rFonts w:cs="Arial"/>
                      <w:color w:val="054C34"/>
                      <w:sz w:val="72"/>
                      <w:szCs w:val="80"/>
                    </w:rPr>
                  </w:pPr>
                  <w:r>
                    <w:rPr>
                      <w:rFonts w:cs="Arial"/>
                      <w:color w:val="054C34"/>
                      <w:sz w:val="72"/>
                      <w:szCs w:val="80"/>
                    </w:rPr>
                    <w:t>A consultation on changes to Community Youth Work in     Reigate &amp; Banstead</w:t>
                  </w:r>
                </w:p>
                <w:p w:rsidR="003B09E9" w:rsidRPr="003B09E9" w:rsidRDefault="003B09E9" w:rsidP="00355C2A">
                  <w:pPr>
                    <w:rPr>
                      <w:rFonts w:cs="Arial"/>
                      <w:color w:val="054C34"/>
                      <w:sz w:val="52"/>
                      <w:szCs w:val="52"/>
                    </w:rPr>
                  </w:pPr>
                  <w:r w:rsidRPr="003B09E9">
                    <w:rPr>
                      <w:rFonts w:cs="Arial"/>
                      <w:color w:val="054C34"/>
                      <w:sz w:val="52"/>
                      <w:szCs w:val="52"/>
                    </w:rPr>
                    <w:t>22</w:t>
                  </w:r>
                  <w:r w:rsidRPr="003B09E9">
                    <w:rPr>
                      <w:rFonts w:cs="Arial"/>
                      <w:color w:val="054C34"/>
                      <w:sz w:val="52"/>
                      <w:szCs w:val="52"/>
                      <w:vertAlign w:val="superscript"/>
                    </w:rPr>
                    <w:t>nd</w:t>
                  </w:r>
                  <w:r w:rsidRPr="003B09E9">
                    <w:rPr>
                      <w:rFonts w:cs="Arial"/>
                      <w:color w:val="054C34"/>
                      <w:sz w:val="52"/>
                      <w:szCs w:val="52"/>
                    </w:rPr>
                    <w:t xml:space="preserve"> June 2015 to 14</w:t>
                  </w:r>
                  <w:r w:rsidRPr="003B09E9">
                    <w:rPr>
                      <w:rFonts w:cs="Arial"/>
                      <w:color w:val="054C34"/>
                      <w:sz w:val="52"/>
                      <w:szCs w:val="52"/>
                      <w:vertAlign w:val="superscript"/>
                    </w:rPr>
                    <w:t>th</w:t>
                  </w:r>
                  <w:r w:rsidRPr="003B09E9">
                    <w:rPr>
                      <w:rFonts w:cs="Arial"/>
                      <w:color w:val="054C34"/>
                      <w:sz w:val="52"/>
                      <w:szCs w:val="52"/>
                    </w:rPr>
                    <w:t xml:space="preserve"> August 2015</w:t>
                  </w: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2873F6">
        <w:rPr>
          <w:rFonts w:cs="Arial"/>
          <w:szCs w:val="24"/>
        </w:rPr>
        <w:t>Reigate &amp; Banstead</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0E3431" w:rsidRDefault="004D23AD" w:rsidP="000E3431">
      <w:pPr>
        <w:pStyle w:val="ListParagraph"/>
        <w:numPr>
          <w:ilvl w:val="0"/>
          <w:numId w:val="21"/>
        </w:numPr>
        <w:spacing w:line="360" w:lineRule="auto"/>
        <w:rPr>
          <w:rFonts w:cs="Arial"/>
          <w:szCs w:val="24"/>
        </w:rPr>
      </w:pPr>
      <w:r w:rsidRPr="005F7F5F">
        <w:rPr>
          <w:rFonts w:cs="Arial"/>
          <w:szCs w:val="24"/>
        </w:rPr>
        <w:t xml:space="preserve">The Community Youth Work Service </w:t>
      </w:r>
      <w:r w:rsidR="00634D73" w:rsidRPr="005F7F5F">
        <w:rPr>
          <w:rFonts w:cs="Arial"/>
          <w:szCs w:val="24"/>
        </w:rPr>
        <w:t xml:space="preserve">(CYWS) </w:t>
      </w:r>
      <w:r w:rsidR="008318E8">
        <w:rPr>
          <w:rFonts w:cs="Arial"/>
          <w:szCs w:val="24"/>
        </w:rPr>
        <w:t xml:space="preserve">helps young people to be more employable by building their resilience, developing their skills and improving their wellbeing through youth work. </w:t>
      </w:r>
    </w:p>
    <w:p w:rsidR="00634D73" w:rsidRPr="000E3431" w:rsidRDefault="000E3431" w:rsidP="000E3431">
      <w:pPr>
        <w:pStyle w:val="ListParagraph"/>
        <w:numPr>
          <w:ilvl w:val="0"/>
          <w:numId w:val="21"/>
        </w:numPr>
        <w:spacing w:line="360" w:lineRule="auto"/>
        <w:rPr>
          <w:rFonts w:cs="Arial"/>
          <w:szCs w:val="24"/>
        </w:rPr>
      </w:pPr>
      <w:r w:rsidRPr="005F7F5F">
        <w:rPr>
          <w:rFonts w:cs="Arial"/>
          <w:szCs w:val="24"/>
        </w:rPr>
        <w:t xml:space="preserve">Youth work </w:t>
      </w:r>
      <w:r w:rsidR="008318E8">
        <w:rPr>
          <w:rFonts w:cs="Arial"/>
          <w:szCs w:val="24"/>
        </w:rPr>
        <w:t xml:space="preserve">is </w:t>
      </w:r>
      <w:r>
        <w:rPr>
          <w:rFonts w:cs="Arial"/>
          <w:szCs w:val="24"/>
        </w:rPr>
        <w:t>often</w:t>
      </w:r>
      <w:r w:rsidR="008318E8">
        <w:rPr>
          <w:rFonts w:cs="Arial"/>
          <w:szCs w:val="24"/>
        </w:rPr>
        <w:t xml:space="preserve"> delivered from</w:t>
      </w:r>
      <w:r w:rsidRPr="005F7F5F">
        <w:rPr>
          <w:rFonts w:cs="Arial"/>
          <w:szCs w:val="24"/>
        </w:rPr>
        <w:t xml:space="preserve"> youth centres, but youth workers also work in the places where young people meet, for example in local parks. </w:t>
      </w:r>
      <w:r>
        <w:rPr>
          <w:rFonts w:cs="Arial"/>
          <w:szCs w:val="24"/>
        </w:rPr>
        <w:t xml:space="preserve">In </w:t>
      </w:r>
      <w:r w:rsidR="002873F6">
        <w:rPr>
          <w:rFonts w:cs="Arial"/>
          <w:szCs w:val="24"/>
        </w:rPr>
        <w:t>Reigate &amp; Banstead</w:t>
      </w:r>
      <w:r>
        <w:rPr>
          <w:rFonts w:cs="Arial"/>
          <w:szCs w:val="24"/>
        </w:rPr>
        <w:t xml:space="preserve">, the youth centres are The </w:t>
      </w:r>
      <w:r w:rsidR="002873F6">
        <w:rPr>
          <w:rFonts w:cs="Arial"/>
          <w:szCs w:val="24"/>
        </w:rPr>
        <w:t>Phoenix</w:t>
      </w:r>
      <w:r>
        <w:rPr>
          <w:rFonts w:cs="Arial"/>
          <w:szCs w:val="24"/>
        </w:rPr>
        <w:t xml:space="preserve">, </w:t>
      </w:r>
      <w:r w:rsidR="002873F6">
        <w:rPr>
          <w:rFonts w:cs="Arial"/>
          <w:szCs w:val="24"/>
        </w:rPr>
        <w:t>Banstead Youth Centre</w:t>
      </w:r>
      <w:r>
        <w:rPr>
          <w:rFonts w:cs="Arial"/>
          <w:szCs w:val="24"/>
        </w:rPr>
        <w:t xml:space="preserve">, </w:t>
      </w:r>
      <w:proofErr w:type="spellStart"/>
      <w:r w:rsidR="002873F6">
        <w:rPr>
          <w:rFonts w:cs="Arial"/>
          <w:szCs w:val="24"/>
        </w:rPr>
        <w:t>Horley</w:t>
      </w:r>
      <w:proofErr w:type="spellEnd"/>
      <w:r w:rsidR="002873F6">
        <w:rPr>
          <w:rFonts w:cs="Arial"/>
          <w:szCs w:val="24"/>
        </w:rPr>
        <w:t xml:space="preserve"> Young People’s Centre, and</w:t>
      </w:r>
      <w:r>
        <w:rPr>
          <w:rFonts w:cs="Arial"/>
          <w:szCs w:val="24"/>
        </w:rPr>
        <w:t xml:space="preserve"> </w:t>
      </w:r>
      <w:r w:rsidR="002873F6">
        <w:rPr>
          <w:rFonts w:cs="Arial"/>
          <w:szCs w:val="24"/>
        </w:rPr>
        <w:t>The Annexe in Redhill</w:t>
      </w:r>
      <w:r>
        <w:rPr>
          <w:rFonts w:cs="Arial"/>
          <w:szCs w:val="24"/>
        </w:rPr>
        <w:t xml:space="preserve">. </w:t>
      </w:r>
      <w:r w:rsidR="002873F6">
        <w:rPr>
          <w:rFonts w:cs="Arial"/>
          <w:szCs w:val="24"/>
        </w:rPr>
        <w:t xml:space="preserve">Youth work is also delivered at the Sovereign Youth Centre and in </w:t>
      </w:r>
      <w:proofErr w:type="spellStart"/>
      <w:r w:rsidR="002873F6">
        <w:rPr>
          <w:rFonts w:cs="Arial"/>
          <w:szCs w:val="24"/>
        </w:rPr>
        <w:t>Merstham</w:t>
      </w:r>
      <w:proofErr w:type="spellEnd"/>
      <w:r w:rsidR="002873F6">
        <w:rPr>
          <w:rFonts w:cs="Arial"/>
          <w:szCs w:val="24"/>
        </w:rPr>
        <w:t xml:space="preserve">. </w:t>
      </w:r>
    </w:p>
    <w:p w:rsidR="0028288C" w:rsidRPr="005F7F5F" w:rsidRDefault="004D23AD" w:rsidP="005F7F5F">
      <w:pPr>
        <w:pStyle w:val="ListParagraph"/>
        <w:numPr>
          <w:ilvl w:val="0"/>
          <w:numId w:val="21"/>
        </w:numPr>
        <w:spacing w:line="360" w:lineRule="auto"/>
        <w:rPr>
          <w:rFonts w:cs="Arial"/>
          <w:szCs w:val="24"/>
        </w:rPr>
      </w:pPr>
      <w:r w:rsidRPr="005F7F5F">
        <w:rPr>
          <w:rFonts w:cs="Arial"/>
          <w:szCs w:val="24"/>
        </w:rPr>
        <w:t xml:space="preserve">Youth work is a </w:t>
      </w:r>
      <w:r w:rsidR="00634D73" w:rsidRPr="005F7F5F">
        <w:rPr>
          <w:rFonts w:cs="Arial"/>
          <w:szCs w:val="24"/>
        </w:rPr>
        <w:t>way</w:t>
      </w:r>
      <w:r w:rsidRPr="005F7F5F">
        <w:rPr>
          <w:rFonts w:cs="Arial"/>
          <w:szCs w:val="24"/>
        </w:rPr>
        <w:t xml:space="preserve"> of working with young people that is voluntary (young people choose to get involved)</w:t>
      </w:r>
      <w:r w:rsidR="00634D73" w:rsidRPr="005F7F5F">
        <w:rPr>
          <w:rFonts w:cs="Arial"/>
          <w:szCs w:val="24"/>
        </w:rPr>
        <w:t xml:space="preserve"> and helps them to develop their skills, knowledge and confidence so that they can</w:t>
      </w:r>
      <w:r w:rsidR="0028288C" w:rsidRPr="005F7F5F">
        <w:rPr>
          <w:rFonts w:cs="Arial"/>
          <w:szCs w:val="24"/>
        </w:rPr>
        <w:t xml:space="preserve"> reach their goals.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Young people </w:t>
      </w:r>
      <w:r w:rsidR="008318E8">
        <w:rPr>
          <w:rFonts w:cs="Arial"/>
          <w:szCs w:val="24"/>
        </w:rPr>
        <w:t>are encouraged to</w:t>
      </w:r>
      <w:r w:rsidRPr="005F7F5F">
        <w:rPr>
          <w:rFonts w:cs="Arial"/>
          <w:szCs w:val="24"/>
        </w:rPr>
        <w:t xml:space="preserve"> plan and run activities </w:t>
      </w:r>
      <w:r w:rsidR="005F7F5F">
        <w:rPr>
          <w:rFonts w:cs="Arial"/>
          <w:szCs w:val="24"/>
        </w:rPr>
        <w:t xml:space="preserve">and their youth centres </w:t>
      </w:r>
      <w:r w:rsidRPr="005F7F5F">
        <w:rPr>
          <w:rFonts w:cs="Arial"/>
          <w:szCs w:val="24"/>
        </w:rPr>
        <w:t xml:space="preserve">with </w:t>
      </w:r>
      <w:r w:rsidR="00017194">
        <w:rPr>
          <w:rFonts w:cs="Arial"/>
          <w:szCs w:val="24"/>
        </w:rPr>
        <w:t xml:space="preserve">the </w:t>
      </w:r>
      <w:r w:rsidRPr="005F7F5F">
        <w:rPr>
          <w:rFonts w:cs="Arial"/>
          <w:szCs w:val="24"/>
        </w:rPr>
        <w:t xml:space="preserve">youth workers. </w:t>
      </w:r>
    </w:p>
    <w:p w:rsidR="00634D73" w:rsidRPr="005F7F5F" w:rsidRDefault="00634D73" w:rsidP="005F7F5F">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4D23AD" w:rsidRDefault="008318E8" w:rsidP="005F7F5F">
      <w:pPr>
        <w:pStyle w:val="ListParagraph"/>
        <w:numPr>
          <w:ilvl w:val="0"/>
          <w:numId w:val="21"/>
        </w:numPr>
        <w:spacing w:line="360" w:lineRule="auto"/>
        <w:rPr>
          <w:rFonts w:cs="Arial"/>
          <w:szCs w:val="24"/>
        </w:rPr>
      </w:pPr>
      <w:r>
        <w:rPr>
          <w:rFonts w:cs="Arial"/>
          <w:szCs w:val="24"/>
        </w:rPr>
        <w:t>The Service will run a range of activities for y</w:t>
      </w:r>
      <w:r w:rsidR="0028288C"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8318E8" w:rsidRPr="005F7F5F" w:rsidRDefault="008318E8" w:rsidP="005F7F5F">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BF7C8E">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BF7C8E">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00DB3C4C" w:rsidRPr="005F7F5F">
        <w:rPr>
          <w:rFonts w:eastAsia="Times New Roman" w:cs="Arial"/>
          <w:bCs/>
          <w:color w:val="000000"/>
          <w:szCs w:val="24"/>
          <w:lang w:eastAsia="en-GB"/>
        </w:rPr>
        <w:t>communities</w:t>
      </w:r>
      <w:r w:rsidR="00DB3C4C">
        <w:rPr>
          <w:rFonts w:eastAsia="Times New Roman" w:cs="Arial"/>
          <w:bCs/>
          <w:color w:val="000000"/>
          <w:szCs w:val="24"/>
          <w:lang w:eastAsia="en-GB"/>
        </w:rPr>
        <w:t>,</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13009A" w:rsidRDefault="002873F6" w:rsidP="002873F6">
      <w:pPr>
        <w:spacing w:after="200" w:line="276" w:lineRule="auto"/>
        <w:rPr>
          <w:rFonts w:cs="Arial"/>
          <w:b/>
          <w:szCs w:val="24"/>
        </w:rPr>
      </w:pPr>
      <w:r>
        <w:rPr>
          <w:rFonts w:cs="Arial"/>
          <w:b/>
          <w:szCs w:val="24"/>
        </w:rPr>
        <w:lastRenderedPageBreak/>
        <w:t>W</w:t>
      </w:r>
      <w:r w:rsidR="0013009A">
        <w:rPr>
          <w:rFonts w:cs="Arial"/>
          <w:b/>
          <w:szCs w:val="24"/>
        </w:rPr>
        <w:t>hy do changes need to be made?</w:t>
      </w:r>
    </w:p>
    <w:p w:rsidR="00063A43" w:rsidRDefault="00063A43" w:rsidP="0013009A">
      <w:pPr>
        <w:pStyle w:val="ListParagraph"/>
        <w:numPr>
          <w:ilvl w:val="0"/>
          <w:numId w:val="26"/>
        </w:numPr>
        <w:spacing w:line="360" w:lineRule="auto"/>
        <w:rPr>
          <w:rFonts w:cs="Arial"/>
          <w:szCs w:val="24"/>
        </w:rPr>
      </w:pPr>
      <w:r>
        <w:rPr>
          <w:rFonts w:cs="Arial"/>
          <w:szCs w:val="24"/>
        </w:rPr>
        <w:t xml:space="preserve">We want to use the </w:t>
      </w:r>
      <w:r w:rsidR="00BA5DCE">
        <w:rPr>
          <w:rFonts w:cs="Arial"/>
          <w:szCs w:val="24"/>
        </w:rPr>
        <w:t>money we have for youth work</w:t>
      </w:r>
      <w:r>
        <w:rPr>
          <w:rFonts w:cs="Arial"/>
          <w:szCs w:val="24"/>
        </w:rPr>
        <w:t xml:space="preserve"> </w:t>
      </w:r>
      <w:r w:rsidR="00BA5DCE">
        <w:rPr>
          <w:rFonts w:cs="Arial"/>
          <w:szCs w:val="24"/>
        </w:rPr>
        <w:t>to make the biggest difference to young people. In particular this means helping them to prepare for work and their adult life</w:t>
      </w:r>
    </w:p>
    <w:p w:rsidR="0013009A" w:rsidRDefault="00BA5DCE" w:rsidP="0013009A">
      <w:pPr>
        <w:pStyle w:val="ListParagraph"/>
        <w:numPr>
          <w:ilvl w:val="0"/>
          <w:numId w:val="26"/>
        </w:numPr>
        <w:spacing w:line="360" w:lineRule="auto"/>
        <w:rPr>
          <w:rFonts w:cs="Arial"/>
          <w:szCs w:val="24"/>
        </w:rPr>
      </w:pPr>
      <w:r>
        <w:rPr>
          <w:rFonts w:cs="Arial"/>
          <w:szCs w:val="24"/>
        </w:rPr>
        <w:t>To do this w</w:t>
      </w:r>
      <w:r w:rsidR="0013009A">
        <w:rPr>
          <w:rFonts w:cs="Arial"/>
          <w:szCs w:val="24"/>
        </w:rPr>
        <w:t xml:space="preserve">e need </w:t>
      </w:r>
      <w:r w:rsidR="00063A43">
        <w:rPr>
          <w:rFonts w:cs="Arial"/>
          <w:szCs w:val="24"/>
        </w:rPr>
        <w:t xml:space="preserve">to divide the money we have fairly between </w:t>
      </w:r>
      <w:r>
        <w:rPr>
          <w:rFonts w:cs="Arial"/>
          <w:szCs w:val="24"/>
        </w:rPr>
        <w:t>different parts of Surrey</w:t>
      </w:r>
      <w:r w:rsidR="00063A43">
        <w:rPr>
          <w:rFonts w:cs="Arial"/>
          <w:szCs w:val="24"/>
        </w:rPr>
        <w:t xml:space="preserve"> </w:t>
      </w:r>
      <w:r w:rsidR="0013009A">
        <w:rPr>
          <w:rFonts w:cs="Arial"/>
          <w:szCs w:val="24"/>
        </w:rPr>
        <w:t>to make sure that the young people who need support the most get it</w:t>
      </w:r>
    </w:p>
    <w:p w:rsidR="0013009A" w:rsidRPr="0013009A" w:rsidRDefault="0013009A" w:rsidP="0013009A">
      <w:pPr>
        <w:pStyle w:val="ListParagraph"/>
        <w:numPr>
          <w:ilvl w:val="0"/>
          <w:numId w:val="26"/>
        </w:numPr>
        <w:spacing w:line="360" w:lineRule="auto"/>
        <w:rPr>
          <w:rFonts w:cs="Arial"/>
          <w:szCs w:val="24"/>
        </w:rPr>
      </w:pPr>
      <w:r>
        <w:rPr>
          <w:rFonts w:cs="Arial"/>
          <w:szCs w:val="24"/>
        </w:rPr>
        <w:t>There is less money available for Services for Young People</w:t>
      </w:r>
      <w:r w:rsidR="00BA5DCE">
        <w:rPr>
          <w:rFonts w:cs="Arial"/>
          <w:szCs w:val="24"/>
        </w:rPr>
        <w:t xml:space="preserve"> overall</w:t>
      </w:r>
      <w:r w:rsidR="003D79F3">
        <w:rPr>
          <w:rFonts w:cs="Arial"/>
          <w:szCs w:val="24"/>
        </w:rPr>
        <w:t>.</w:t>
      </w:r>
      <w:r>
        <w:rPr>
          <w:rFonts w:cs="Arial"/>
          <w:szCs w:val="24"/>
        </w:rPr>
        <w:t xml:space="preserve"> </w:t>
      </w:r>
      <w:r w:rsidR="00BA5DCE">
        <w:rPr>
          <w:rFonts w:cs="Arial"/>
          <w:szCs w:val="24"/>
        </w:rPr>
        <w:t>This means w</w:t>
      </w:r>
      <w:r>
        <w:rPr>
          <w:rFonts w:cs="Arial"/>
          <w:szCs w:val="24"/>
        </w:rPr>
        <w:t xml:space="preserve">e need to find ways of </w:t>
      </w:r>
      <w:r w:rsidR="00BA5DCE">
        <w:rPr>
          <w:rFonts w:cs="Arial"/>
          <w:szCs w:val="24"/>
        </w:rPr>
        <w:t>delivering youth work</w:t>
      </w:r>
      <w:r>
        <w:rPr>
          <w:rFonts w:cs="Arial"/>
          <w:szCs w:val="24"/>
        </w:rPr>
        <w:t xml:space="preserve"> that make the most of the money we have.</w:t>
      </w:r>
    </w:p>
    <w:p w:rsidR="000E3431" w:rsidRDefault="000E3431" w:rsidP="003B5433">
      <w:pPr>
        <w:spacing w:line="360" w:lineRule="auto"/>
        <w:ind w:firstLine="720"/>
        <w:rPr>
          <w:rFonts w:cs="Arial"/>
          <w:b/>
          <w:szCs w:val="24"/>
        </w:rPr>
      </w:pPr>
    </w:p>
    <w:p w:rsidR="00017194" w:rsidRDefault="00017194" w:rsidP="00623E84">
      <w:pPr>
        <w:spacing w:line="360" w:lineRule="auto"/>
        <w:rPr>
          <w:rFonts w:cs="Arial"/>
          <w:b/>
          <w:szCs w:val="24"/>
        </w:rPr>
      </w:pPr>
      <w:r>
        <w:rPr>
          <w:rFonts w:cs="Arial"/>
          <w:b/>
          <w:szCs w:val="24"/>
        </w:rPr>
        <w:t>How have we decided how to make the changes?</w:t>
      </w:r>
    </w:p>
    <w:p w:rsidR="00017194" w:rsidRDefault="00017194" w:rsidP="00017194">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w:t>
      </w:r>
      <w:r w:rsidR="00063A43">
        <w:rPr>
          <w:rFonts w:cs="Arial"/>
          <w:szCs w:val="24"/>
        </w:rPr>
        <w:t>local communities</w:t>
      </w:r>
      <w:r>
        <w:rPr>
          <w:rFonts w:cs="Arial"/>
          <w:szCs w:val="24"/>
        </w:rPr>
        <w:t xml:space="preserve">. </w:t>
      </w:r>
      <w:r w:rsidR="00BE52E0">
        <w:rPr>
          <w:rFonts w:cs="Arial"/>
          <w:szCs w:val="24"/>
        </w:rPr>
        <w:t xml:space="preserve">This has helped us to work out how to share the money out across Surrey. From April 2015 the amount of money given to each borough/ district depends on how many young people need the support. This is called the Resource Allocation System (RAS). </w:t>
      </w:r>
    </w:p>
    <w:p w:rsidR="00017194" w:rsidRPr="00017194" w:rsidRDefault="00017194" w:rsidP="00017194">
      <w:pPr>
        <w:spacing w:line="360" w:lineRule="auto"/>
        <w:rPr>
          <w:rFonts w:cs="Arial"/>
          <w:szCs w:val="24"/>
        </w:rPr>
      </w:pPr>
    </w:p>
    <w:p w:rsidR="00623E84" w:rsidRDefault="00623E84" w:rsidP="00623E84">
      <w:pPr>
        <w:spacing w:line="360" w:lineRule="auto"/>
        <w:rPr>
          <w:rFonts w:cs="Arial"/>
          <w:b/>
          <w:szCs w:val="24"/>
        </w:rPr>
      </w:pPr>
      <w:r>
        <w:rPr>
          <w:rFonts w:cs="Arial"/>
          <w:b/>
          <w:szCs w:val="24"/>
        </w:rPr>
        <w:t>What cha</w:t>
      </w:r>
      <w:r w:rsidR="0013009A">
        <w:rPr>
          <w:rFonts w:cs="Arial"/>
          <w:b/>
          <w:szCs w:val="24"/>
        </w:rPr>
        <w:t>nges are being made to the CYWS?</w:t>
      </w:r>
    </w:p>
    <w:p w:rsidR="00BF7C8E" w:rsidRPr="00BF7C8E" w:rsidRDefault="00BF7C8E" w:rsidP="00BF7C8E">
      <w:pPr>
        <w:pStyle w:val="ListParagraph"/>
        <w:numPr>
          <w:ilvl w:val="0"/>
          <w:numId w:val="27"/>
        </w:numPr>
        <w:spacing w:line="360" w:lineRule="auto"/>
        <w:rPr>
          <w:rFonts w:cs="Arial"/>
          <w:b/>
          <w:szCs w:val="24"/>
        </w:rPr>
      </w:pPr>
      <w:r>
        <w:rPr>
          <w:rFonts w:cs="Arial"/>
          <w:b/>
          <w:szCs w:val="24"/>
        </w:rPr>
        <w:t>We are not planning to close any youth centres</w:t>
      </w:r>
    </w:p>
    <w:p w:rsidR="00623E84" w:rsidRPr="00623E84" w:rsidRDefault="00623E84" w:rsidP="00623E84">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13009A" w:rsidRDefault="00623E84" w:rsidP="003D79F3">
      <w:pPr>
        <w:spacing w:line="360" w:lineRule="auto"/>
        <w:ind w:left="360"/>
        <w:rPr>
          <w:rFonts w:cs="Arial"/>
          <w:szCs w:val="24"/>
        </w:rPr>
      </w:pPr>
      <w:r>
        <w:rPr>
          <w:rFonts w:cs="Arial"/>
          <w:szCs w:val="24"/>
        </w:rPr>
        <w:t>For many years youth work has been run in the places where youth centres happen to have been built. Many of the youth centres are in the</w:t>
      </w:r>
      <w:r w:rsidR="0013009A">
        <w:rPr>
          <w:rFonts w:cs="Arial"/>
          <w:szCs w:val="24"/>
        </w:rPr>
        <w:t xml:space="preserve"> right places.</w:t>
      </w:r>
      <w:r>
        <w:rPr>
          <w:rFonts w:cs="Arial"/>
          <w:szCs w:val="24"/>
        </w:rPr>
        <w:t xml:space="preserve"> Some of them are not.  </w:t>
      </w:r>
      <w:r w:rsidR="006A773A">
        <w:rPr>
          <w:rFonts w:cs="Arial"/>
          <w:szCs w:val="24"/>
        </w:rPr>
        <w:t xml:space="preserve">The plan is to move some of the youth work to the places where the young people who need </w:t>
      </w:r>
      <w:r w:rsidR="001B63DD">
        <w:rPr>
          <w:rFonts w:cs="Arial"/>
          <w:szCs w:val="24"/>
        </w:rPr>
        <w:t>it the</w:t>
      </w:r>
      <w:r w:rsidR="00BE52E0">
        <w:rPr>
          <w:rFonts w:cs="Arial"/>
          <w:szCs w:val="24"/>
        </w:rPr>
        <w:t xml:space="preserve"> most live. </w:t>
      </w:r>
      <w:r w:rsidR="00D32EC3">
        <w:rPr>
          <w:rFonts w:cs="Arial"/>
          <w:szCs w:val="24"/>
        </w:rPr>
        <w:t>This would mean that some youth centres would run</w:t>
      </w:r>
      <w:r w:rsidR="009179F3">
        <w:rPr>
          <w:rFonts w:cs="Arial"/>
          <w:szCs w:val="24"/>
        </w:rPr>
        <w:t xml:space="preserve"> fewer</w:t>
      </w:r>
      <w:r w:rsidR="00D32EC3">
        <w:rPr>
          <w:rFonts w:cs="Arial"/>
          <w:szCs w:val="24"/>
        </w:rPr>
        <w:t xml:space="preserve"> activities for young people than they do now, whilst other</w:t>
      </w:r>
      <w:r w:rsidR="00063A43">
        <w:rPr>
          <w:rFonts w:cs="Arial"/>
          <w:szCs w:val="24"/>
        </w:rPr>
        <w:t xml:space="preserve"> communities</w:t>
      </w:r>
      <w:r w:rsidR="00D32EC3">
        <w:rPr>
          <w:rFonts w:cs="Arial"/>
          <w:szCs w:val="24"/>
        </w:rPr>
        <w:t xml:space="preserve"> would get more. </w:t>
      </w:r>
    </w:p>
    <w:p w:rsidR="003D79F3" w:rsidRPr="003D79F3" w:rsidRDefault="003D79F3" w:rsidP="003D79F3">
      <w:pPr>
        <w:pStyle w:val="ListParagraph"/>
        <w:numPr>
          <w:ilvl w:val="0"/>
          <w:numId w:val="25"/>
        </w:numPr>
        <w:spacing w:line="360" w:lineRule="auto"/>
        <w:rPr>
          <w:rFonts w:cs="Arial"/>
          <w:szCs w:val="24"/>
        </w:rPr>
      </w:pPr>
      <w:r>
        <w:rPr>
          <w:rFonts w:cs="Arial"/>
          <w:b/>
          <w:szCs w:val="24"/>
        </w:rPr>
        <w:t xml:space="preserve">Involving </w:t>
      </w:r>
      <w:r w:rsidR="00017194">
        <w:rPr>
          <w:rFonts w:cs="Arial"/>
          <w:b/>
          <w:szCs w:val="24"/>
        </w:rPr>
        <w:t xml:space="preserve">other </w:t>
      </w:r>
      <w:r>
        <w:rPr>
          <w:rFonts w:cs="Arial"/>
          <w:b/>
          <w:szCs w:val="24"/>
        </w:rPr>
        <w:t>people in our work:</w:t>
      </w:r>
    </w:p>
    <w:p w:rsidR="003D79F3" w:rsidRDefault="00426827" w:rsidP="003D79F3">
      <w:pPr>
        <w:spacing w:line="360" w:lineRule="auto"/>
        <w:ind w:left="360"/>
        <w:rPr>
          <w:rFonts w:cs="Arial"/>
          <w:szCs w:val="24"/>
        </w:rPr>
      </w:pPr>
      <w:r>
        <w:rPr>
          <w:rFonts w:cs="Arial"/>
          <w:szCs w:val="24"/>
        </w:rPr>
        <w:t xml:space="preserve">We would like to get other people involved in running projects and activities for young people so that more </w:t>
      </w:r>
      <w:r w:rsidR="00D32EC3">
        <w:rPr>
          <w:rFonts w:cs="Arial"/>
          <w:szCs w:val="24"/>
        </w:rPr>
        <w:t xml:space="preserve">of them </w:t>
      </w:r>
      <w:r>
        <w:rPr>
          <w:rFonts w:cs="Arial"/>
          <w:szCs w:val="24"/>
        </w:rPr>
        <w:t>can benefit. We think that there should be 4 different ways of running our services</w:t>
      </w:r>
      <w:r w:rsidR="005F472C">
        <w:rPr>
          <w:rFonts w:cs="Arial"/>
          <w:szCs w:val="24"/>
        </w:rPr>
        <w:t xml:space="preserve"> in each borough or district</w:t>
      </w:r>
      <w:r>
        <w:rPr>
          <w:rFonts w:cs="Arial"/>
          <w:szCs w:val="24"/>
        </w:rPr>
        <w:t xml:space="preserve">.  </w:t>
      </w:r>
      <w:r w:rsidR="005F472C">
        <w:rPr>
          <w:rFonts w:cs="Arial"/>
          <w:szCs w:val="24"/>
        </w:rPr>
        <w:t xml:space="preserve">The SCC (Surrey County Council) Hub would be where most of the youth workers paid for by the CYWS would work and it would be in the place where most young people who need youth work live. The SCC Spoke would be where some CYWS staff </w:t>
      </w:r>
      <w:proofErr w:type="gramStart"/>
      <w:r w:rsidR="005F472C">
        <w:rPr>
          <w:rFonts w:cs="Arial"/>
          <w:szCs w:val="24"/>
        </w:rPr>
        <w:t>are</w:t>
      </w:r>
      <w:proofErr w:type="gramEnd"/>
      <w:r w:rsidR="005F472C">
        <w:rPr>
          <w:rFonts w:cs="Arial"/>
          <w:szCs w:val="24"/>
        </w:rPr>
        <w:t xml:space="preserve"> based. The Partnership Spoke would be run with a community group or organisation from the Voluntary, Community and Faith Sector (VCFS) so staff from the CYWS and the other organisation would work there. </w:t>
      </w:r>
      <w:r w:rsidR="00820A3A">
        <w:rPr>
          <w:rFonts w:cs="Arial"/>
          <w:szCs w:val="24"/>
        </w:rPr>
        <w:t xml:space="preserve">In areas of lower need where we have a youth centre, we hope to work with VCFS to continue to deliver from the centre. </w:t>
      </w:r>
    </w:p>
    <w:p w:rsidR="0000354A" w:rsidRDefault="0000354A" w:rsidP="0000354A">
      <w:pPr>
        <w:spacing w:after="200" w:line="276" w:lineRule="auto"/>
      </w:pPr>
      <w:r>
        <w:rPr>
          <w:noProof/>
          <w:lang w:eastAsia="en-GB"/>
        </w:rPr>
        <w:lastRenderedPageBreak/>
        <w:drawing>
          <wp:anchor distT="0" distB="0" distL="114300" distR="114300" simplePos="0" relativeHeight="251663872" behindDoc="0" locked="0" layoutInCell="1" allowOverlap="1">
            <wp:simplePos x="0" y="0"/>
            <wp:positionH relativeFrom="column">
              <wp:posOffset>1282065</wp:posOffset>
            </wp:positionH>
            <wp:positionV relativeFrom="paragraph">
              <wp:posOffset>158115</wp:posOffset>
            </wp:positionV>
            <wp:extent cx="3801745" cy="1972945"/>
            <wp:effectExtent l="0" t="0" r="0" b="0"/>
            <wp:wrapTopAndBottom/>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00354A" w:rsidRDefault="0000354A" w:rsidP="0000354A">
      <w:pPr>
        <w:spacing w:after="200" w:line="276" w:lineRule="auto"/>
      </w:pPr>
    </w:p>
    <w:p w:rsidR="00BE52E0" w:rsidRDefault="00A16543" w:rsidP="0000354A">
      <w:pPr>
        <w:spacing w:after="200" w:line="276" w:lineRule="auto"/>
      </w:pPr>
      <w:r>
        <w:t>As a result of t</w:t>
      </w:r>
      <w:r w:rsidR="009779A5">
        <w:t xml:space="preserve">he needs assessment and consultation we have done with young people, </w:t>
      </w:r>
      <w:r w:rsidR="00B53A64">
        <w:t xml:space="preserve">the local </w:t>
      </w:r>
      <w:r w:rsidR="009779A5">
        <w:t>Y</w:t>
      </w:r>
      <w:r w:rsidR="00B53A64">
        <w:t xml:space="preserve">outh </w:t>
      </w:r>
      <w:r w:rsidR="009779A5">
        <w:t>T</w:t>
      </w:r>
      <w:r w:rsidR="00B53A64">
        <w:t xml:space="preserve">ask </w:t>
      </w:r>
      <w:r w:rsidR="009779A5">
        <w:t>G</w:t>
      </w:r>
      <w:r w:rsidR="00B53A64">
        <w:t>roup and other people who work in</w:t>
      </w:r>
      <w:r w:rsidR="00BE52E0">
        <w:t xml:space="preserve"> </w:t>
      </w:r>
      <w:r w:rsidR="002873F6">
        <w:t>Reigate &amp; Banstead</w:t>
      </w:r>
      <w:r w:rsidR="009779A5">
        <w:t>,</w:t>
      </w:r>
      <w:r w:rsidR="00BE52E0">
        <w:t xml:space="preserve"> we think the C</w:t>
      </w:r>
      <w:r w:rsidR="00DF6713">
        <w:t xml:space="preserve">ommunity </w:t>
      </w:r>
      <w:r w:rsidR="00BE52E0">
        <w:t>Y</w:t>
      </w:r>
      <w:r w:rsidR="00DF6713">
        <w:t xml:space="preserve">outh </w:t>
      </w:r>
      <w:r w:rsidR="00BE52E0">
        <w:t>W</w:t>
      </w:r>
      <w:r w:rsidR="00DF6713">
        <w:t xml:space="preserve">ork </w:t>
      </w:r>
      <w:r w:rsidR="00BE52E0">
        <w:t>S</w:t>
      </w:r>
      <w:r w:rsidR="00DF6713">
        <w:t>ervice</w:t>
      </w:r>
      <w:r w:rsidR="00BE52E0">
        <w:t xml:space="preserve"> should work most in:</w:t>
      </w:r>
    </w:p>
    <w:p w:rsidR="002873F6" w:rsidRDefault="0001649E" w:rsidP="002873F6">
      <w:pPr>
        <w:pStyle w:val="ListParagraph"/>
        <w:numPr>
          <w:ilvl w:val="0"/>
          <w:numId w:val="25"/>
        </w:numPr>
        <w:spacing w:after="240" w:line="360" w:lineRule="auto"/>
        <w:rPr>
          <w:rFonts w:cs="Arial"/>
          <w:szCs w:val="24"/>
        </w:rPr>
      </w:pPr>
      <w:r>
        <w:rPr>
          <w:rFonts w:cs="Arial"/>
          <w:szCs w:val="24"/>
        </w:rPr>
        <w:t xml:space="preserve">Redhill and </w:t>
      </w:r>
      <w:proofErr w:type="spellStart"/>
      <w:r>
        <w:rPr>
          <w:rFonts w:cs="Arial"/>
          <w:szCs w:val="24"/>
        </w:rPr>
        <w:t>Merstham</w:t>
      </w:r>
      <w:proofErr w:type="spellEnd"/>
    </w:p>
    <w:p w:rsidR="0001649E" w:rsidRDefault="0001649E" w:rsidP="002873F6">
      <w:pPr>
        <w:pStyle w:val="ListParagraph"/>
        <w:numPr>
          <w:ilvl w:val="0"/>
          <w:numId w:val="25"/>
        </w:numPr>
        <w:spacing w:after="240" w:line="360" w:lineRule="auto"/>
        <w:rPr>
          <w:rFonts w:cs="Arial"/>
          <w:szCs w:val="24"/>
        </w:rPr>
      </w:pPr>
      <w:proofErr w:type="spellStart"/>
      <w:r>
        <w:rPr>
          <w:rFonts w:cs="Arial"/>
          <w:szCs w:val="24"/>
        </w:rPr>
        <w:t>Horley</w:t>
      </w:r>
      <w:proofErr w:type="spellEnd"/>
    </w:p>
    <w:p w:rsidR="0001649E" w:rsidRPr="002873F6" w:rsidRDefault="0001649E" w:rsidP="002873F6">
      <w:pPr>
        <w:pStyle w:val="ListParagraph"/>
        <w:numPr>
          <w:ilvl w:val="0"/>
          <w:numId w:val="25"/>
        </w:numPr>
        <w:spacing w:after="240" w:line="360" w:lineRule="auto"/>
        <w:rPr>
          <w:rFonts w:cs="Arial"/>
          <w:szCs w:val="24"/>
        </w:rPr>
      </w:pPr>
      <w:proofErr w:type="spellStart"/>
      <w:r>
        <w:rPr>
          <w:rFonts w:cs="Arial"/>
          <w:szCs w:val="24"/>
        </w:rPr>
        <w:t>Tadworth</w:t>
      </w:r>
      <w:proofErr w:type="spellEnd"/>
    </w:p>
    <w:p w:rsidR="005B0895" w:rsidRDefault="00BE52E0" w:rsidP="005B0895">
      <w:pPr>
        <w:spacing w:after="240" w:line="360" w:lineRule="auto"/>
        <w:rPr>
          <w:rFonts w:cs="Arial"/>
          <w:szCs w:val="24"/>
        </w:rPr>
      </w:pPr>
      <w:r>
        <w:rPr>
          <w:rFonts w:cs="Arial"/>
          <w:szCs w:val="24"/>
        </w:rPr>
        <w:t xml:space="preserve">We think that the most important issues for young people in </w:t>
      </w:r>
      <w:r w:rsidR="002873F6">
        <w:rPr>
          <w:rFonts w:cs="Arial"/>
          <w:szCs w:val="24"/>
        </w:rPr>
        <w:t>Reigate &amp; Banstead</w:t>
      </w:r>
      <w:r>
        <w:rPr>
          <w:rFonts w:cs="Arial"/>
          <w:szCs w:val="24"/>
        </w:rPr>
        <w:t xml:space="preserve"> are:</w:t>
      </w:r>
    </w:p>
    <w:p w:rsidR="00700C9A" w:rsidRPr="00700C9A" w:rsidRDefault="002E564C" w:rsidP="00A011FB">
      <w:pPr>
        <w:pStyle w:val="ListParagraph"/>
        <w:numPr>
          <w:ilvl w:val="0"/>
          <w:numId w:val="35"/>
        </w:numPr>
        <w:spacing w:after="200" w:line="360" w:lineRule="auto"/>
        <w:rPr>
          <w:rFonts w:cs="Arial"/>
          <w:b/>
        </w:rPr>
      </w:pPr>
      <w:r w:rsidRPr="005B0895">
        <w:rPr>
          <w:rFonts w:cs="Arial"/>
          <w:szCs w:val="24"/>
        </w:rPr>
        <w:t xml:space="preserve">Young people are at risk of not going into education, employment or training when they leave school at the end of year 11 </w:t>
      </w:r>
    </w:p>
    <w:p w:rsidR="002E564C" w:rsidRPr="00607D62" w:rsidRDefault="00700C9A" w:rsidP="00A011FB">
      <w:pPr>
        <w:pStyle w:val="ListParagraph"/>
        <w:numPr>
          <w:ilvl w:val="0"/>
          <w:numId w:val="35"/>
        </w:numPr>
        <w:spacing w:after="200" w:line="360" w:lineRule="auto"/>
        <w:rPr>
          <w:rFonts w:cs="Arial"/>
          <w:b/>
        </w:rPr>
      </w:pPr>
      <w:r>
        <w:rPr>
          <w:rFonts w:cs="Arial"/>
        </w:rPr>
        <w:t>Reigate and Banstead has</w:t>
      </w:r>
      <w:r w:rsidR="002E564C">
        <w:rPr>
          <w:rFonts w:cs="Arial"/>
        </w:rPr>
        <w:t xml:space="preserve"> 5 of the top 20 Wards for deprivation in </w:t>
      </w:r>
      <w:r>
        <w:rPr>
          <w:rFonts w:cs="Arial"/>
        </w:rPr>
        <w:t>Surrey</w:t>
      </w:r>
    </w:p>
    <w:p w:rsidR="002E564C" w:rsidRPr="00700C9A" w:rsidRDefault="00700C9A" w:rsidP="00A011FB">
      <w:pPr>
        <w:pStyle w:val="ListParagraph"/>
        <w:numPr>
          <w:ilvl w:val="0"/>
          <w:numId w:val="35"/>
        </w:numPr>
        <w:spacing w:after="200" w:line="360" w:lineRule="auto"/>
        <w:rPr>
          <w:rFonts w:cs="Arial"/>
          <w:b/>
        </w:rPr>
      </w:pPr>
      <w:r>
        <w:rPr>
          <w:rFonts w:cs="Arial"/>
        </w:rPr>
        <w:t xml:space="preserve">Emotional wellbeing, </w:t>
      </w:r>
      <w:r w:rsidR="002E564C">
        <w:rPr>
          <w:rFonts w:cs="Arial"/>
        </w:rPr>
        <w:t>mental health</w:t>
      </w:r>
      <w:r>
        <w:rPr>
          <w:rFonts w:cs="Arial"/>
        </w:rPr>
        <w:t xml:space="preserve"> and healthy lifestyles</w:t>
      </w:r>
    </w:p>
    <w:p w:rsidR="00700C9A" w:rsidRPr="00C52C47" w:rsidRDefault="00700C9A" w:rsidP="00A011FB">
      <w:pPr>
        <w:pStyle w:val="ListParagraph"/>
        <w:numPr>
          <w:ilvl w:val="0"/>
          <w:numId w:val="35"/>
        </w:numPr>
        <w:spacing w:line="360" w:lineRule="auto"/>
        <w:rPr>
          <w:rFonts w:eastAsia="Times New Roman" w:cs="Arial"/>
          <w:bCs/>
          <w:szCs w:val="24"/>
        </w:rPr>
      </w:pPr>
      <w:r>
        <w:rPr>
          <w:rFonts w:eastAsia="Times New Roman" w:cs="Arial"/>
          <w:bCs/>
          <w:szCs w:val="24"/>
        </w:rPr>
        <w:t xml:space="preserve">Offending </w:t>
      </w:r>
      <w:r w:rsidRPr="00C52C47">
        <w:rPr>
          <w:rFonts w:eastAsia="Times New Roman" w:cs="Arial"/>
          <w:bCs/>
          <w:szCs w:val="24"/>
        </w:rPr>
        <w:t>and an</w:t>
      </w:r>
      <w:r>
        <w:rPr>
          <w:rFonts w:eastAsia="Times New Roman" w:cs="Arial"/>
          <w:bCs/>
          <w:szCs w:val="24"/>
        </w:rPr>
        <w:t>ti</w:t>
      </w:r>
      <w:r w:rsidRPr="00C52C47">
        <w:rPr>
          <w:rFonts w:eastAsia="Times New Roman" w:cs="Arial"/>
          <w:bCs/>
          <w:szCs w:val="24"/>
        </w:rPr>
        <w:t xml:space="preserve">-social behaviour is </w:t>
      </w:r>
      <w:r>
        <w:rPr>
          <w:rFonts w:eastAsia="Times New Roman" w:cs="Arial"/>
          <w:bCs/>
          <w:szCs w:val="24"/>
        </w:rPr>
        <w:t xml:space="preserve">an issue in </w:t>
      </w:r>
      <w:r w:rsidRPr="00C52C47">
        <w:rPr>
          <w:rFonts w:eastAsia="Times New Roman" w:cs="Arial"/>
          <w:bCs/>
          <w:szCs w:val="24"/>
        </w:rPr>
        <w:t>some places</w:t>
      </w:r>
    </w:p>
    <w:p w:rsidR="00700C9A" w:rsidRPr="001450E6" w:rsidRDefault="00700C9A" w:rsidP="00700C9A">
      <w:pPr>
        <w:pStyle w:val="ListParagraph"/>
        <w:numPr>
          <w:ilvl w:val="0"/>
          <w:numId w:val="0"/>
        </w:numPr>
        <w:spacing w:after="200" w:line="276" w:lineRule="auto"/>
        <w:ind w:left="720"/>
        <w:rPr>
          <w:rFonts w:cs="Arial"/>
          <w:b/>
        </w:rPr>
      </w:pPr>
    </w:p>
    <w:p w:rsidR="00C46765" w:rsidRDefault="00C46765" w:rsidP="00107F88">
      <w:pPr>
        <w:spacing w:after="240" w:line="360" w:lineRule="auto"/>
        <w:rPr>
          <w:rFonts w:cs="Arial"/>
          <w:szCs w:val="24"/>
          <w:highlight w:val="yellow"/>
        </w:rPr>
      </w:pPr>
    </w:p>
    <w:p w:rsidR="00C46765" w:rsidRDefault="00C46765">
      <w:pPr>
        <w:spacing w:after="200" w:line="276" w:lineRule="auto"/>
        <w:rPr>
          <w:rFonts w:cs="Arial"/>
          <w:szCs w:val="24"/>
          <w:highlight w:val="yellow"/>
        </w:rPr>
      </w:pPr>
      <w:r>
        <w:rPr>
          <w:rFonts w:cs="Arial"/>
          <w:szCs w:val="24"/>
          <w:highlight w:val="yellow"/>
        </w:rPr>
        <w:br w:type="page"/>
      </w:r>
    </w:p>
    <w:p w:rsidR="00C46765" w:rsidRDefault="00C46765" w:rsidP="00107F88">
      <w:pPr>
        <w:spacing w:after="240" w:line="360" w:lineRule="auto"/>
        <w:rPr>
          <w:rFonts w:cs="Arial"/>
          <w:szCs w:val="24"/>
        </w:rPr>
        <w:sectPr w:rsidR="00C46765" w:rsidSect="00C46765">
          <w:headerReference w:type="default" r:id="rId15"/>
          <w:footerReference w:type="default" r:id="rId16"/>
          <w:pgSz w:w="11906" w:h="16838" w:code="9"/>
          <w:pgMar w:top="1117" w:right="567" w:bottom="1134" w:left="709" w:header="284" w:footer="403" w:gutter="0"/>
          <w:cols w:space="708"/>
          <w:docGrid w:linePitch="360"/>
        </w:sectPr>
      </w:pPr>
    </w:p>
    <w:p w:rsidR="00C46765" w:rsidRDefault="00A74774" w:rsidP="00107F88">
      <w:pPr>
        <w:spacing w:after="240" w:line="360" w:lineRule="auto"/>
        <w:rPr>
          <w:rFonts w:cs="Arial"/>
          <w:szCs w:val="24"/>
        </w:rPr>
        <w:sectPr w:rsidR="00C46765" w:rsidSect="00C46765">
          <w:pgSz w:w="16838" w:h="11906" w:orient="landscape" w:code="9"/>
          <w:pgMar w:top="709" w:right="1117" w:bottom="567" w:left="1134" w:header="284" w:footer="403" w:gutter="0"/>
          <w:cols w:space="708"/>
          <w:docGrid w:linePitch="360"/>
        </w:sectPr>
      </w:pPr>
      <w:r w:rsidRPr="00A74774">
        <w:rPr>
          <w:rFonts w:cs="Arial"/>
          <w:noProof/>
          <w:szCs w:val="24"/>
          <w:lang w:eastAsia="en-GB"/>
        </w:rPr>
        <w:lastRenderedPageBreak/>
        <w:drawing>
          <wp:inline distT="0" distB="0" distL="0" distR="0">
            <wp:extent cx="8705850" cy="6438900"/>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8992" cy="6518437"/>
                      <a:chOff x="215008" y="1268760"/>
                      <a:chExt cx="8928992" cy="6518437"/>
                    </a:xfrm>
                  </a:grpSpPr>
                  <a:grpSp>
                    <a:nvGrpSpPr>
                      <a:cNvPr id="13" name="Group 12"/>
                      <a:cNvGrpSpPr/>
                    </a:nvGrpSpPr>
                    <a:grpSpPr>
                      <a:xfrm>
                        <a:off x="215008" y="1268760"/>
                        <a:ext cx="8928992" cy="6518437"/>
                        <a:chOff x="107504" y="188640"/>
                        <a:chExt cx="8928992" cy="6518437"/>
                      </a:xfrm>
                    </a:grpSpPr>
                    <a:pic>
                      <a:nvPicPr>
                        <a:cNvPr id="4" name="Picture 3" descr="Reigate &amp; Banstead.jpg"/>
                        <a:cNvPicPr>
                          <a:picLocks noChangeAspect="1"/>
                        </a:cNvPicPr>
                      </a:nvPicPr>
                      <a:blipFill>
                        <a:blip r:embed="rId17" cstate="print"/>
                        <a:srcRect l="35038" r="34250" b="2781"/>
                        <a:stretch>
                          <a:fillRect/>
                        </a:stretch>
                      </a:blipFill>
                      <a:spPr>
                        <a:xfrm>
                          <a:off x="2987824" y="548680"/>
                          <a:ext cx="3240360" cy="6158397"/>
                        </a:xfrm>
                        <a:prstGeom prst="rect">
                          <a:avLst/>
                        </a:prstGeom>
                      </a:spPr>
                    </a:pic>
                    <a:sp>
                      <a:nvSpPr>
                        <a:cNvPr id="5" name="Rounded Rectangle 4"/>
                        <a:cNvSpPr/>
                      </a:nvSpPr>
                      <a:spPr>
                        <a:xfrm>
                          <a:off x="6084168" y="188640"/>
                          <a:ext cx="2952328" cy="3240360"/>
                        </a:xfrm>
                        <a:prstGeom prst="roundRect">
                          <a:avLst/>
                        </a:prstGeom>
                        <a:solidFill>
                          <a:schemeClr val="bg1"/>
                        </a:solidFill>
                        <a:ln w="47625">
                          <a:solidFill>
                            <a:srgbClr val="FBABC9"/>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GB" sz="1400" b="1" dirty="0" smtClean="0">
                                <a:solidFill>
                                  <a:schemeClr val="tx1"/>
                                </a:solidFill>
                              </a:rPr>
                              <a:t>Redhill and </a:t>
                            </a:r>
                            <a:r>
                              <a:rPr lang="en-GB" sz="1400" b="1" dirty="0" err="1" smtClean="0">
                                <a:solidFill>
                                  <a:schemeClr val="tx1"/>
                                </a:solidFill>
                              </a:rPr>
                              <a:t>Mertsham</a:t>
                            </a:r>
                            <a:r>
                              <a:rPr lang="en-GB" sz="1400" b="1" dirty="0" smtClean="0">
                                <a:solidFill>
                                  <a:schemeClr val="tx1"/>
                                </a:solidFill>
                              </a:rPr>
                              <a:t>- Hub </a:t>
                            </a:r>
                          </a:p>
                          <a:p>
                            <a:r>
                              <a:rPr lang="en-GB" sz="1200" b="1" dirty="0" smtClean="0">
                                <a:solidFill>
                                  <a:schemeClr val="tx1"/>
                                </a:solidFill>
                              </a:rPr>
                              <a:t>This is a hub because.....</a:t>
                            </a:r>
                          </a:p>
                          <a:p>
                            <a:pPr>
                              <a:buFont typeface="Arial" pitchFamily="34" charset="0"/>
                              <a:buChar char="•"/>
                            </a:pPr>
                            <a:r>
                              <a:rPr lang="en-GB" sz="1400" dirty="0" err="1" smtClean="0">
                                <a:solidFill>
                                  <a:schemeClr val="tx1"/>
                                </a:solidFill>
                              </a:rPr>
                              <a:t>Merstham</a:t>
                            </a:r>
                            <a:r>
                              <a:rPr lang="en-GB" sz="1400" dirty="0" smtClean="0">
                                <a:solidFill>
                                  <a:schemeClr val="tx1"/>
                                </a:solidFill>
                              </a:rPr>
                              <a:t> has the highest level of deprivation in Reigate and Banstead, 2</a:t>
                            </a:r>
                            <a:r>
                              <a:rPr lang="en-GB" sz="1400" baseline="30000" dirty="0" smtClean="0">
                                <a:solidFill>
                                  <a:schemeClr val="tx1"/>
                                </a:solidFill>
                              </a:rPr>
                              <a:t>nd</a:t>
                            </a:r>
                            <a:r>
                              <a:rPr lang="en-GB" sz="1400" dirty="0" smtClean="0">
                                <a:solidFill>
                                  <a:schemeClr val="tx1"/>
                                </a:solidFill>
                              </a:rPr>
                              <a:t> in Surrey</a:t>
                            </a:r>
                          </a:p>
                          <a:p>
                            <a:pPr>
                              <a:buFont typeface="Arial" pitchFamily="34" charset="0"/>
                              <a:buChar char="•"/>
                            </a:pPr>
                            <a:r>
                              <a:rPr lang="en-GB" sz="1400" dirty="0" smtClean="0">
                                <a:solidFill>
                                  <a:schemeClr val="tx1"/>
                                </a:solidFill>
                              </a:rPr>
                              <a:t>Across Redhill East, Redhill West and </a:t>
                            </a:r>
                            <a:r>
                              <a:rPr lang="en-GB" sz="1400" dirty="0" err="1" smtClean="0">
                                <a:solidFill>
                                  <a:schemeClr val="tx1"/>
                                </a:solidFill>
                              </a:rPr>
                              <a:t>Merstham</a:t>
                            </a:r>
                            <a:r>
                              <a:rPr lang="en-GB" sz="1400" dirty="0" smtClean="0">
                                <a:solidFill>
                                  <a:schemeClr val="tx1"/>
                                </a:solidFill>
                              </a:rPr>
                              <a:t> there are high levels of young people needing support around employability, healthy lifestyle and offending behaviour</a:t>
                            </a:r>
                          </a:p>
                          <a:p>
                            <a:pPr>
                              <a:buFont typeface="Arial" pitchFamily="34" charset="0"/>
                              <a:buChar char="•"/>
                            </a:pPr>
                            <a:r>
                              <a:rPr lang="en-GB" sz="1400" dirty="0" smtClean="0">
                                <a:solidFill>
                                  <a:schemeClr val="tx1"/>
                                </a:solidFill>
                              </a:rPr>
                              <a:t>In 2014/15, Redhill East, Redhill West and </a:t>
                            </a:r>
                            <a:r>
                              <a:rPr lang="en-GB" sz="1400" dirty="0" err="1" smtClean="0">
                                <a:solidFill>
                                  <a:schemeClr val="tx1"/>
                                </a:solidFill>
                              </a:rPr>
                              <a:t>Merstham</a:t>
                            </a:r>
                            <a:r>
                              <a:rPr lang="en-GB" sz="1400" dirty="0" smtClean="0">
                                <a:solidFill>
                                  <a:schemeClr val="tx1"/>
                                </a:solidFill>
                              </a:rPr>
                              <a:t>  had 99 referrals to </a:t>
                            </a:r>
                            <a:r>
                              <a:rPr lang="en-GB" sz="1400" dirty="0" err="1" smtClean="0">
                                <a:solidFill>
                                  <a:schemeClr val="tx1"/>
                                </a:solidFill>
                              </a:rPr>
                              <a:t>childrens</a:t>
                            </a:r>
                            <a:r>
                              <a:rPr lang="en-GB" sz="1400" dirty="0" smtClean="0">
                                <a:solidFill>
                                  <a:schemeClr val="tx1"/>
                                </a:solidFill>
                              </a:rPr>
                              <a:t> services  </a:t>
                            </a:r>
                          </a:p>
                        </a:txBody>
                        <a:useSpRect/>
                      </a:txSp>
                      <a:style>
                        <a:lnRef idx="1">
                          <a:schemeClr val="accent2"/>
                        </a:lnRef>
                        <a:fillRef idx="2">
                          <a:schemeClr val="accent2"/>
                        </a:fillRef>
                        <a:effectRef idx="1">
                          <a:schemeClr val="accent2"/>
                        </a:effectRef>
                        <a:fontRef idx="minor">
                          <a:schemeClr val="dk1"/>
                        </a:fontRef>
                      </a:style>
                    </a:sp>
                    <a:cxnSp>
                      <a:nvCxnSpPr>
                        <a:cNvPr id="6" name="Straight Arrow Connector 5"/>
                        <a:cNvCxnSpPr/>
                      </a:nvCxnSpPr>
                      <a:spPr>
                        <a:xfrm flipH="1">
                          <a:off x="5508104" y="3068960"/>
                          <a:ext cx="648072" cy="648072"/>
                        </a:xfrm>
                        <a:prstGeom prst="straightConnector1">
                          <a:avLst/>
                        </a:prstGeom>
                        <a:ln w="47625">
                          <a:solidFill>
                            <a:srgbClr val="FBABC9"/>
                          </a:solidFill>
                          <a:tailEnd type="arrow"/>
                        </a:ln>
                      </a:spPr>
                      <a:style>
                        <a:lnRef idx="1">
                          <a:schemeClr val="accent1"/>
                        </a:lnRef>
                        <a:fillRef idx="0">
                          <a:schemeClr val="accent1"/>
                        </a:fillRef>
                        <a:effectRef idx="0">
                          <a:schemeClr val="accent1"/>
                        </a:effectRef>
                        <a:fontRef idx="minor">
                          <a:schemeClr val="tx1"/>
                        </a:fontRef>
                      </a:style>
                    </a:cxnSp>
                    <a:sp>
                      <a:nvSpPr>
                        <a:cNvPr id="9" name="Rounded Rectangle 8"/>
                        <a:cNvSpPr/>
                      </a:nvSpPr>
                      <a:spPr>
                        <a:xfrm>
                          <a:off x="6444208" y="3573016"/>
                          <a:ext cx="2520280" cy="2880320"/>
                        </a:xfrm>
                        <a:prstGeom prst="roundRect">
                          <a:avLst/>
                        </a:prstGeom>
                        <a:solidFill>
                          <a:schemeClr val="bg1"/>
                        </a:solidFill>
                        <a:ln w="38100">
                          <a:solidFill>
                            <a:srgbClr val="00B0F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GB" sz="1400" b="1" dirty="0" err="1" smtClean="0">
                                <a:solidFill>
                                  <a:schemeClr val="tx1"/>
                                </a:solidFill>
                              </a:rPr>
                              <a:t>Tadworth</a:t>
                            </a:r>
                            <a:r>
                              <a:rPr lang="en-GB" sz="1400" b="1" dirty="0" smtClean="0">
                                <a:solidFill>
                                  <a:schemeClr val="tx1"/>
                                </a:solidFill>
                              </a:rPr>
                              <a:t>- SSC spoke</a:t>
                            </a:r>
                          </a:p>
                          <a:p>
                            <a:r>
                              <a:rPr lang="en-GB" sz="1400" b="1" dirty="0" smtClean="0">
                                <a:solidFill>
                                  <a:schemeClr val="tx1"/>
                                </a:solidFill>
                              </a:rPr>
                              <a:t>This is a SCC spoke because..... </a:t>
                            </a:r>
                          </a:p>
                          <a:p>
                            <a:pPr>
                              <a:buFont typeface="Arial" pitchFamily="34" charset="0"/>
                              <a:buChar char="•"/>
                            </a:pPr>
                            <a:r>
                              <a:rPr lang="en-GB" sz="1400" dirty="0" smtClean="0">
                                <a:solidFill>
                                  <a:schemeClr val="tx1"/>
                                </a:solidFill>
                              </a:rPr>
                              <a:t>High levels of young people needing support around employability and offending behaviour </a:t>
                            </a:r>
                          </a:p>
                          <a:p>
                            <a:pPr>
                              <a:buFont typeface="Arial" pitchFamily="34" charset="0"/>
                              <a:buChar char="•"/>
                            </a:pPr>
                            <a:r>
                              <a:rPr lang="en-GB" sz="1400" dirty="0" smtClean="0">
                                <a:solidFill>
                                  <a:schemeClr val="tx1"/>
                                </a:solidFill>
                              </a:rPr>
                              <a:t>Preston has the highest level of young people with mental health issues </a:t>
                            </a:r>
                          </a:p>
                          <a:p>
                            <a:endParaRPr lang="en-GB" sz="14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10" name="Straight Arrow Connector 9"/>
                        <a:cNvCxnSpPr>
                          <a:stCxn id="9" idx="1"/>
                        </a:cNvCxnSpPr>
                      </a:nvCxnSpPr>
                      <a:spPr>
                        <a:xfrm flipH="1" flipV="1">
                          <a:off x="3779912" y="2492896"/>
                          <a:ext cx="2664296" cy="2520280"/>
                        </a:xfrm>
                        <a:prstGeom prst="straightConnector1">
                          <a:avLst/>
                        </a:prstGeom>
                        <a:ln w="47625">
                          <a:solidFill>
                            <a:srgbClr val="00B0F0"/>
                          </a:solidFill>
                          <a:tailEnd type="arrow"/>
                        </a:ln>
                      </a:spPr>
                      <a:style>
                        <a:lnRef idx="1">
                          <a:schemeClr val="accent1"/>
                        </a:lnRef>
                        <a:fillRef idx="0">
                          <a:schemeClr val="accent1"/>
                        </a:fillRef>
                        <a:effectRef idx="0">
                          <a:schemeClr val="accent1"/>
                        </a:effectRef>
                        <a:fontRef idx="minor">
                          <a:schemeClr val="tx1"/>
                        </a:fontRef>
                      </a:style>
                    </a:cxnSp>
                    <a:sp>
                      <a:nvSpPr>
                        <a:cNvPr id="11" name="Rounded Rectangle 10"/>
                        <a:cNvSpPr/>
                      </a:nvSpPr>
                      <a:spPr>
                        <a:xfrm>
                          <a:off x="179512" y="4293096"/>
                          <a:ext cx="3456384" cy="2312640"/>
                        </a:xfrm>
                        <a:prstGeom prst="roundRect">
                          <a:avLst/>
                        </a:prstGeom>
                        <a:solidFill>
                          <a:schemeClr val="bg1"/>
                        </a:solidFill>
                        <a:ln w="38100">
                          <a:solidFill>
                            <a:srgbClr val="00B0F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400" b="1" dirty="0" smtClean="0">
                              <a:solidFill>
                                <a:schemeClr val="tx1"/>
                              </a:solidFill>
                            </a:endParaRPr>
                          </a:p>
                          <a:p>
                            <a:endParaRPr lang="en-GB" sz="1400" b="1" dirty="0">
                              <a:solidFill>
                                <a:schemeClr val="tx1"/>
                              </a:solidFill>
                            </a:endParaRPr>
                          </a:p>
                          <a:p>
                            <a:r>
                              <a:rPr lang="en-GB" sz="1400" b="1" dirty="0" err="1" smtClean="0">
                                <a:solidFill>
                                  <a:schemeClr val="tx1"/>
                                </a:solidFill>
                              </a:rPr>
                              <a:t>Horley</a:t>
                            </a:r>
                            <a:r>
                              <a:rPr lang="en-GB" sz="1400" b="1" dirty="0" smtClean="0">
                                <a:solidFill>
                                  <a:schemeClr val="tx1"/>
                                </a:solidFill>
                              </a:rPr>
                              <a:t>- SCC spoke</a:t>
                            </a:r>
                          </a:p>
                          <a:p>
                            <a:r>
                              <a:rPr lang="en-GB" sz="1200" b="1" dirty="0" smtClean="0">
                                <a:solidFill>
                                  <a:schemeClr val="tx1"/>
                                </a:solidFill>
                              </a:rPr>
                              <a:t>This is a SCC spoke because.....</a:t>
                            </a:r>
                          </a:p>
                          <a:p>
                            <a:pPr>
                              <a:buFont typeface="Arial" pitchFamily="34" charset="0"/>
                              <a:buChar char="•"/>
                            </a:pPr>
                            <a:r>
                              <a:rPr lang="en-GB" sz="1400" dirty="0" err="1" smtClean="0">
                                <a:solidFill>
                                  <a:schemeClr val="tx1"/>
                                </a:solidFill>
                              </a:rPr>
                              <a:t>Horley</a:t>
                            </a:r>
                            <a:r>
                              <a:rPr lang="en-GB" sz="1400" dirty="0" smtClean="0">
                                <a:solidFill>
                                  <a:schemeClr val="tx1"/>
                                </a:solidFill>
                              </a:rPr>
                              <a:t> West has the 2</a:t>
                            </a:r>
                            <a:r>
                              <a:rPr lang="en-GB" sz="1400" baseline="30000" dirty="0" smtClean="0">
                                <a:solidFill>
                                  <a:schemeClr val="tx1"/>
                                </a:solidFill>
                              </a:rPr>
                              <a:t>nd</a:t>
                            </a:r>
                            <a:r>
                              <a:rPr lang="en-GB" sz="1400" dirty="0" smtClean="0">
                                <a:solidFill>
                                  <a:schemeClr val="tx1"/>
                                </a:solidFill>
                              </a:rPr>
                              <a:t> highest level of deprivation in Reigate and Banstead, 10</a:t>
                            </a:r>
                            <a:r>
                              <a:rPr lang="en-GB" sz="1400" baseline="30000" dirty="0" smtClean="0">
                                <a:solidFill>
                                  <a:schemeClr val="tx1"/>
                                </a:solidFill>
                              </a:rPr>
                              <a:t>th</a:t>
                            </a:r>
                            <a:r>
                              <a:rPr lang="en-GB" sz="1400" dirty="0" smtClean="0">
                                <a:solidFill>
                                  <a:schemeClr val="tx1"/>
                                </a:solidFill>
                              </a:rPr>
                              <a:t> in Surrey</a:t>
                            </a:r>
                          </a:p>
                          <a:p>
                            <a:pPr>
                              <a:buFont typeface="Arial" pitchFamily="34" charset="0"/>
                              <a:buChar char="•"/>
                            </a:pPr>
                            <a:r>
                              <a:rPr lang="en-GB" sz="1400" dirty="0" err="1" smtClean="0">
                                <a:solidFill>
                                  <a:schemeClr val="tx1"/>
                                </a:solidFill>
                              </a:rPr>
                              <a:t>Horley</a:t>
                            </a:r>
                            <a:r>
                              <a:rPr lang="en-GB" sz="1400" dirty="0" smtClean="0">
                                <a:solidFill>
                                  <a:schemeClr val="tx1"/>
                                </a:solidFill>
                              </a:rPr>
                              <a:t> West and </a:t>
                            </a:r>
                            <a:r>
                              <a:rPr lang="en-GB" sz="1400" dirty="0" err="1" smtClean="0">
                                <a:solidFill>
                                  <a:schemeClr val="tx1"/>
                                </a:solidFill>
                              </a:rPr>
                              <a:t>Horley</a:t>
                            </a:r>
                            <a:r>
                              <a:rPr lang="en-GB" sz="1400" dirty="0" smtClean="0">
                                <a:solidFill>
                                  <a:schemeClr val="tx1"/>
                                </a:solidFill>
                              </a:rPr>
                              <a:t> Central have high levels of young people requiring support around employability, healthy lifestyle and offending behaviour </a:t>
                            </a:r>
                          </a:p>
                          <a:p>
                            <a:pPr>
                              <a:buFont typeface="Arial" pitchFamily="34" charset="0"/>
                              <a:buChar char="•"/>
                            </a:pPr>
                            <a:r>
                              <a:rPr lang="en-GB" sz="1400" dirty="0" smtClean="0">
                                <a:solidFill>
                                  <a:schemeClr val="tx1"/>
                                </a:solidFill>
                              </a:rPr>
                              <a:t> </a:t>
                            </a:r>
                            <a:r>
                              <a:rPr lang="en-GB" sz="1400" dirty="0" err="1" smtClean="0">
                                <a:solidFill>
                                  <a:schemeClr val="tx1"/>
                                </a:solidFill>
                              </a:rPr>
                              <a:t>Horley</a:t>
                            </a:r>
                            <a:r>
                              <a:rPr lang="en-GB" sz="1400" dirty="0" smtClean="0">
                                <a:solidFill>
                                  <a:schemeClr val="tx1"/>
                                </a:solidFill>
                              </a:rPr>
                              <a:t> West and </a:t>
                            </a:r>
                            <a:r>
                              <a:rPr lang="en-GB" sz="1400" dirty="0" err="1" smtClean="0">
                                <a:solidFill>
                                  <a:schemeClr val="tx1"/>
                                </a:solidFill>
                              </a:rPr>
                              <a:t>Horley</a:t>
                            </a:r>
                            <a:r>
                              <a:rPr lang="en-GB" sz="1400" dirty="0" smtClean="0">
                                <a:solidFill>
                                  <a:schemeClr val="tx1"/>
                                </a:solidFill>
                              </a:rPr>
                              <a:t> Central saw  66 referrals to </a:t>
                            </a:r>
                            <a:r>
                              <a:rPr lang="en-GB" sz="1400" dirty="0" err="1" smtClean="0">
                                <a:solidFill>
                                  <a:schemeClr val="tx1"/>
                                </a:solidFill>
                              </a:rPr>
                              <a:t>childrens</a:t>
                            </a:r>
                            <a:r>
                              <a:rPr lang="en-GB" sz="1400" dirty="0" smtClean="0">
                                <a:solidFill>
                                  <a:schemeClr val="tx1"/>
                                </a:solidFill>
                              </a:rPr>
                              <a:t> services in 2014/15</a:t>
                            </a:r>
                          </a:p>
                          <a:p>
                            <a:pPr>
                              <a:buFont typeface="Arial" pitchFamily="34" charset="0"/>
                              <a:buChar char="•"/>
                            </a:pPr>
                            <a:endParaRPr lang="en-GB" sz="1400" dirty="0" smtClean="0">
                              <a:solidFill>
                                <a:schemeClr val="tx1"/>
                              </a:solidFill>
                            </a:endParaRPr>
                          </a:p>
                          <a:p>
                            <a:endParaRPr lang="en-GB" sz="14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12" name="Straight Arrow Connector 11"/>
                        <a:cNvCxnSpPr>
                          <a:stCxn id="11" idx="3"/>
                        </a:cNvCxnSpPr>
                      </a:nvCxnSpPr>
                      <a:spPr>
                        <a:xfrm>
                          <a:off x="3635896" y="5449416"/>
                          <a:ext cx="1512168" cy="643880"/>
                        </a:xfrm>
                        <a:prstGeom prst="straightConnector1">
                          <a:avLst/>
                        </a:prstGeom>
                        <a:ln w="47625">
                          <a:solidFill>
                            <a:srgbClr val="00B0F0"/>
                          </a:solidFill>
                          <a:tailEnd type="arrow"/>
                        </a:ln>
                      </a:spPr>
                      <a:style>
                        <a:lnRef idx="1">
                          <a:schemeClr val="accent1"/>
                        </a:lnRef>
                        <a:fillRef idx="0">
                          <a:schemeClr val="accent1"/>
                        </a:fillRef>
                        <a:effectRef idx="0">
                          <a:schemeClr val="accent1"/>
                        </a:effectRef>
                        <a:fontRef idx="minor">
                          <a:schemeClr val="tx1"/>
                        </a:fontRef>
                      </a:style>
                    </a:cxnSp>
                    <a:sp>
                      <a:nvSpPr>
                        <a:cNvPr id="18" name="Rounded Rectangle 17"/>
                        <a:cNvSpPr/>
                      </a:nvSpPr>
                      <a:spPr>
                        <a:xfrm>
                          <a:off x="107504" y="2276872"/>
                          <a:ext cx="3024336" cy="1872208"/>
                        </a:xfrm>
                        <a:prstGeom prst="roundRect">
                          <a:avLst/>
                        </a:prstGeom>
                        <a:solidFill>
                          <a:schemeClr val="bg1"/>
                        </a:solidFill>
                        <a:ln w="47625">
                          <a:solidFill>
                            <a:srgbClr val="8FF194"/>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GB" sz="1400" b="1" dirty="0" smtClean="0">
                                <a:solidFill>
                                  <a:schemeClr val="tx1"/>
                                </a:solidFill>
                              </a:rPr>
                              <a:t>Reigate- Partnership spoke</a:t>
                            </a:r>
                          </a:p>
                          <a:p>
                            <a:r>
                              <a:rPr lang="en-GB" sz="1200" b="1" dirty="0" smtClean="0">
                                <a:solidFill>
                                  <a:schemeClr val="tx1"/>
                                </a:solidFill>
                              </a:rPr>
                              <a:t>This is a partnership spoke because.....</a:t>
                            </a:r>
                          </a:p>
                          <a:p>
                            <a:pPr>
                              <a:buFont typeface="Arial" pitchFamily="34" charset="0"/>
                              <a:buChar char="•"/>
                            </a:pPr>
                            <a:r>
                              <a:rPr lang="en-GB" sz="1400" dirty="0" smtClean="0">
                                <a:solidFill>
                                  <a:schemeClr val="tx1"/>
                                </a:solidFill>
                              </a:rPr>
                              <a:t>Young people are in need of support around employability </a:t>
                            </a:r>
                          </a:p>
                          <a:p>
                            <a:pPr>
                              <a:buFont typeface="Arial" pitchFamily="34" charset="0"/>
                              <a:buChar char="•"/>
                            </a:pPr>
                            <a:r>
                              <a:rPr lang="en-GB" sz="1400" dirty="0" smtClean="0">
                                <a:solidFill>
                                  <a:schemeClr val="tx1"/>
                                </a:solidFill>
                              </a:rPr>
                              <a:t>High level of young people living in households gaining ‘out-of-work’ benefits </a:t>
                            </a:r>
                          </a:p>
                        </a:txBody>
                        <a:useSpRect/>
                      </a:txSp>
                      <a:style>
                        <a:lnRef idx="3">
                          <a:schemeClr val="lt1"/>
                        </a:lnRef>
                        <a:fillRef idx="1">
                          <a:schemeClr val="accent2"/>
                        </a:fillRef>
                        <a:effectRef idx="1">
                          <a:schemeClr val="accent2"/>
                        </a:effectRef>
                        <a:fontRef idx="minor">
                          <a:schemeClr val="lt1"/>
                        </a:fontRef>
                      </a:style>
                    </a:sp>
                    <a:cxnSp>
                      <a:nvCxnSpPr>
                        <a:cNvPr id="19" name="Straight Arrow Connector 18"/>
                        <a:cNvCxnSpPr>
                          <a:stCxn id="18" idx="3"/>
                        </a:cNvCxnSpPr>
                      </a:nvCxnSpPr>
                      <a:spPr>
                        <a:xfrm>
                          <a:off x="3131840" y="3212976"/>
                          <a:ext cx="1224136" cy="792088"/>
                        </a:xfrm>
                        <a:prstGeom prst="straightConnector1">
                          <a:avLst/>
                        </a:prstGeom>
                        <a:ln w="47625">
                          <a:solidFill>
                            <a:srgbClr val="8FF194"/>
                          </a:solidFill>
                          <a:tailEnd type="arrow"/>
                        </a:ln>
                      </a:spPr>
                      <a:style>
                        <a:lnRef idx="1">
                          <a:schemeClr val="accent1"/>
                        </a:lnRef>
                        <a:fillRef idx="0">
                          <a:schemeClr val="accent1"/>
                        </a:fillRef>
                        <a:effectRef idx="0">
                          <a:schemeClr val="accent1"/>
                        </a:effectRef>
                        <a:fontRef idx="minor">
                          <a:schemeClr val="tx1"/>
                        </a:fontRef>
                      </a:style>
                    </a:cxnSp>
                    <a:sp>
                      <a:nvSpPr>
                        <a:cNvPr id="20" name="Rounded Rectangle 19"/>
                        <a:cNvSpPr/>
                      </a:nvSpPr>
                      <a:spPr>
                        <a:xfrm>
                          <a:off x="107504" y="188640"/>
                          <a:ext cx="2592288" cy="1944216"/>
                        </a:xfrm>
                        <a:prstGeom prst="roundRect">
                          <a:avLst/>
                        </a:prstGeom>
                        <a:solidFill>
                          <a:schemeClr val="bg1"/>
                        </a:solidFill>
                        <a:ln w="47625">
                          <a:solidFill>
                            <a:srgbClr val="7030A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GB" sz="1400" b="1" dirty="0" smtClean="0">
                                <a:solidFill>
                                  <a:schemeClr val="tx1"/>
                                </a:solidFill>
                              </a:rPr>
                              <a:t>Banstead- Community spoke</a:t>
                            </a:r>
                          </a:p>
                          <a:p>
                            <a:r>
                              <a:rPr lang="en-GB" sz="1200" b="1" dirty="0" smtClean="0">
                                <a:solidFill>
                                  <a:schemeClr val="tx1"/>
                                </a:solidFill>
                              </a:rPr>
                              <a:t>We are proposing this is a community spoke because.....</a:t>
                            </a:r>
                          </a:p>
                          <a:p>
                            <a:pPr>
                              <a:buFont typeface="Arial" pitchFamily="34" charset="0"/>
                              <a:buChar char="•"/>
                            </a:pPr>
                            <a:r>
                              <a:rPr lang="en-GB" sz="1400" dirty="0" smtClean="0">
                                <a:solidFill>
                                  <a:schemeClr val="tx1"/>
                                </a:solidFill>
                              </a:rPr>
                              <a:t>Some level of young people who need support around employability </a:t>
                            </a:r>
                          </a:p>
                        </a:txBody>
                        <a:useSpRect/>
                      </a:txSp>
                      <a:style>
                        <a:lnRef idx="3">
                          <a:schemeClr val="lt1"/>
                        </a:lnRef>
                        <a:fillRef idx="1">
                          <a:schemeClr val="accent2"/>
                        </a:fillRef>
                        <a:effectRef idx="1">
                          <a:schemeClr val="accent2"/>
                        </a:effectRef>
                        <a:fontRef idx="minor">
                          <a:schemeClr val="lt1"/>
                        </a:fontRef>
                      </a:style>
                    </a:sp>
                    <a:cxnSp>
                      <a:nvCxnSpPr>
                        <a:cNvPr id="21" name="Straight Arrow Connector 20"/>
                        <a:cNvCxnSpPr>
                          <a:stCxn id="20" idx="3"/>
                        </a:cNvCxnSpPr>
                      </a:nvCxnSpPr>
                      <a:spPr>
                        <a:xfrm>
                          <a:off x="2699792" y="1160748"/>
                          <a:ext cx="1512168" cy="36004"/>
                        </a:xfrm>
                        <a:prstGeom prst="straightConnector1">
                          <a:avLst/>
                        </a:prstGeom>
                        <a:ln w="47625">
                          <a:solidFill>
                            <a:srgbClr val="7030A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C0781C" w:rsidRDefault="00CE5D5E" w:rsidP="00107F88">
      <w:pPr>
        <w:spacing w:after="240" w:line="360" w:lineRule="auto"/>
        <w:rPr>
          <w:rFonts w:cs="Arial"/>
          <w:szCs w:val="24"/>
        </w:rPr>
      </w:pPr>
      <w:r>
        <w:rPr>
          <w:rFonts w:cs="Arial"/>
          <w:szCs w:val="24"/>
        </w:rPr>
        <w:lastRenderedPageBreak/>
        <w:t xml:space="preserve">The table below shows what we ran for young people in </w:t>
      </w:r>
      <w:r w:rsidR="002873F6">
        <w:rPr>
          <w:rFonts w:cs="Arial"/>
          <w:szCs w:val="24"/>
        </w:rPr>
        <w:t>Reigate &amp; Banstead</w:t>
      </w:r>
      <w:r>
        <w:rPr>
          <w:rFonts w:cs="Arial"/>
          <w:szCs w:val="24"/>
        </w:rPr>
        <w:t xml:space="preserve"> during 2014-15:</w:t>
      </w:r>
    </w:p>
    <w:tbl>
      <w:tblPr>
        <w:tblStyle w:val="TableGrid"/>
        <w:tblpPr w:leftFromText="180" w:rightFromText="180" w:vertAnchor="page" w:horzAnchor="margin" w:tblpY="2009"/>
        <w:tblW w:w="0" w:type="auto"/>
        <w:tblLayout w:type="fixed"/>
        <w:tblLook w:val="04A0"/>
      </w:tblPr>
      <w:tblGrid>
        <w:gridCol w:w="1809"/>
        <w:gridCol w:w="6096"/>
        <w:gridCol w:w="2835"/>
      </w:tblGrid>
      <w:tr w:rsidR="00B4460C" w:rsidTr="00B4460C">
        <w:tc>
          <w:tcPr>
            <w:tcW w:w="1809" w:type="dxa"/>
            <w:tcBorders>
              <w:top w:val="single" w:sz="18" w:space="0" w:color="auto"/>
              <w:left w:val="single" w:sz="18" w:space="0" w:color="auto"/>
              <w:bottom w:val="single" w:sz="18" w:space="0" w:color="auto"/>
              <w:right w:val="single" w:sz="18" w:space="0" w:color="auto"/>
            </w:tcBorders>
          </w:tcPr>
          <w:p w:rsidR="00B4460C" w:rsidRDefault="00B4460C" w:rsidP="00B4460C"/>
        </w:tc>
        <w:tc>
          <w:tcPr>
            <w:tcW w:w="8931" w:type="dxa"/>
            <w:gridSpan w:val="2"/>
            <w:tcBorders>
              <w:top w:val="single" w:sz="18" w:space="0" w:color="auto"/>
              <w:left w:val="single" w:sz="18" w:space="0" w:color="auto"/>
              <w:bottom w:val="single" w:sz="18" w:space="0" w:color="auto"/>
              <w:right w:val="single" w:sz="18" w:space="0" w:color="auto"/>
            </w:tcBorders>
          </w:tcPr>
          <w:p w:rsidR="00B4460C" w:rsidRPr="00D02E1A" w:rsidRDefault="00B4460C" w:rsidP="00B4460C">
            <w:pPr>
              <w:rPr>
                <w:b/>
                <w:sz w:val="24"/>
                <w:szCs w:val="24"/>
              </w:rPr>
            </w:pPr>
            <w:r w:rsidRPr="00D02E1A">
              <w:rPr>
                <w:b/>
                <w:sz w:val="24"/>
                <w:szCs w:val="24"/>
              </w:rPr>
              <w:t xml:space="preserve">1.4.14 – 31.3.15 </w:t>
            </w:r>
          </w:p>
        </w:tc>
      </w:tr>
      <w:tr w:rsidR="00B4460C" w:rsidTr="00B4460C">
        <w:trPr>
          <w:trHeight w:val="449"/>
        </w:trPr>
        <w:tc>
          <w:tcPr>
            <w:tcW w:w="1809" w:type="dxa"/>
            <w:tcBorders>
              <w:top w:val="single" w:sz="18" w:space="0" w:color="auto"/>
              <w:left w:val="single" w:sz="18" w:space="0" w:color="auto"/>
              <w:bottom w:val="single" w:sz="18" w:space="0" w:color="auto"/>
            </w:tcBorders>
          </w:tcPr>
          <w:p w:rsidR="00B4460C" w:rsidRDefault="00B4460C" w:rsidP="00B4460C">
            <w:pPr>
              <w:jc w:val="center"/>
            </w:pPr>
            <w:r>
              <w:t>Area</w:t>
            </w:r>
          </w:p>
        </w:tc>
        <w:tc>
          <w:tcPr>
            <w:tcW w:w="6096" w:type="dxa"/>
            <w:tcBorders>
              <w:top w:val="single" w:sz="18" w:space="0" w:color="auto"/>
              <w:bottom w:val="single" w:sz="18" w:space="0" w:color="auto"/>
            </w:tcBorders>
          </w:tcPr>
          <w:p w:rsidR="00B4460C" w:rsidRDefault="00B4460C" w:rsidP="00B4460C">
            <w:pPr>
              <w:jc w:val="center"/>
            </w:pPr>
            <w:r>
              <w:t>What we did</w:t>
            </w:r>
          </w:p>
        </w:tc>
        <w:tc>
          <w:tcPr>
            <w:tcW w:w="2835" w:type="dxa"/>
            <w:tcBorders>
              <w:top w:val="single" w:sz="18" w:space="0" w:color="auto"/>
              <w:bottom w:val="single" w:sz="18" w:space="0" w:color="auto"/>
              <w:right w:val="single" w:sz="18" w:space="0" w:color="auto"/>
            </w:tcBorders>
          </w:tcPr>
          <w:p w:rsidR="00B4460C" w:rsidRDefault="00B4460C" w:rsidP="00B4460C">
            <w:pPr>
              <w:jc w:val="center"/>
            </w:pPr>
            <w:r>
              <w:t>Hours of delivery (per week)</w:t>
            </w:r>
          </w:p>
        </w:tc>
      </w:tr>
      <w:tr w:rsidR="00B4460C" w:rsidTr="00B4460C">
        <w:trPr>
          <w:trHeight w:val="513"/>
        </w:trPr>
        <w:tc>
          <w:tcPr>
            <w:tcW w:w="1809" w:type="dxa"/>
            <w:vMerge w:val="restart"/>
            <w:tcBorders>
              <w:top w:val="single" w:sz="18" w:space="0" w:color="auto"/>
              <w:left w:val="single" w:sz="18" w:space="0" w:color="auto"/>
            </w:tcBorders>
            <w:vAlign w:val="center"/>
          </w:tcPr>
          <w:p w:rsidR="00B4460C" w:rsidRDefault="00B4460C" w:rsidP="00B4460C">
            <w:proofErr w:type="spellStart"/>
            <w:r>
              <w:t>Tadworth</w:t>
            </w:r>
            <w:proofErr w:type="spellEnd"/>
            <w:r>
              <w:t xml:space="preserve"> (Phoenix Youth Centre)</w:t>
            </w:r>
          </w:p>
        </w:tc>
        <w:tc>
          <w:tcPr>
            <w:tcW w:w="6096" w:type="dxa"/>
            <w:tcBorders>
              <w:top w:val="single" w:sz="18" w:space="0" w:color="auto"/>
              <w:bottom w:val="single" w:sz="4" w:space="0" w:color="auto"/>
            </w:tcBorders>
            <w:vAlign w:val="center"/>
          </w:tcPr>
          <w:p w:rsidR="00B4460C" w:rsidRDefault="00B4460C" w:rsidP="00B4460C">
            <w:r w:rsidRPr="00CC6257">
              <w:rPr>
                <w:rFonts w:cs="Arial"/>
              </w:rPr>
              <w:t>Open Access Years 7+</w:t>
            </w:r>
          </w:p>
        </w:tc>
        <w:tc>
          <w:tcPr>
            <w:tcW w:w="2835" w:type="dxa"/>
            <w:tcBorders>
              <w:top w:val="single" w:sz="18" w:space="0" w:color="auto"/>
              <w:bottom w:val="single" w:sz="4" w:space="0" w:color="auto"/>
              <w:right w:val="single" w:sz="18" w:space="0" w:color="auto"/>
            </w:tcBorders>
            <w:vAlign w:val="center"/>
          </w:tcPr>
          <w:p w:rsidR="00B4460C" w:rsidRDefault="00B4460C" w:rsidP="00040F6D">
            <w:pPr>
              <w:jc w:val="center"/>
            </w:pPr>
            <w:r>
              <w:t>2</w:t>
            </w:r>
          </w:p>
        </w:tc>
      </w:tr>
      <w:tr w:rsidR="00B4460C" w:rsidTr="00B4460C">
        <w:trPr>
          <w:trHeight w:val="556"/>
        </w:trPr>
        <w:tc>
          <w:tcPr>
            <w:tcW w:w="1809" w:type="dxa"/>
            <w:vMerge/>
            <w:tcBorders>
              <w:left w:val="single" w:sz="18" w:space="0" w:color="auto"/>
            </w:tcBorders>
            <w:vAlign w:val="center"/>
          </w:tcPr>
          <w:p w:rsidR="00B4460C" w:rsidRDefault="00B4460C" w:rsidP="00B4460C"/>
        </w:tc>
        <w:tc>
          <w:tcPr>
            <w:tcW w:w="6096" w:type="dxa"/>
            <w:tcBorders>
              <w:bottom w:val="single" w:sz="4" w:space="0" w:color="auto"/>
            </w:tcBorders>
            <w:vAlign w:val="center"/>
          </w:tcPr>
          <w:p w:rsidR="00B4460C" w:rsidRDefault="00B4460C" w:rsidP="00B4460C">
            <w:r w:rsidRPr="00CC6257">
              <w:rPr>
                <w:rFonts w:cs="Arial"/>
              </w:rPr>
              <w:t>Junior Club Years 6 + 7</w:t>
            </w:r>
          </w:p>
        </w:tc>
        <w:tc>
          <w:tcPr>
            <w:tcW w:w="2835" w:type="dxa"/>
            <w:tcBorders>
              <w:bottom w:val="single" w:sz="4" w:space="0" w:color="auto"/>
              <w:right w:val="single" w:sz="18" w:space="0" w:color="auto"/>
            </w:tcBorders>
            <w:vAlign w:val="center"/>
          </w:tcPr>
          <w:p w:rsidR="00B4460C" w:rsidRDefault="00B4460C" w:rsidP="00040F6D">
            <w:pPr>
              <w:jc w:val="center"/>
            </w:pPr>
            <w:r w:rsidRPr="00CC6257">
              <w:rPr>
                <w:rFonts w:cs="Arial"/>
              </w:rPr>
              <w:t>2</w:t>
            </w:r>
          </w:p>
        </w:tc>
      </w:tr>
      <w:tr w:rsidR="00B4460C" w:rsidTr="00B4460C">
        <w:trPr>
          <w:trHeight w:val="422"/>
        </w:trPr>
        <w:tc>
          <w:tcPr>
            <w:tcW w:w="1809" w:type="dxa"/>
            <w:vMerge/>
            <w:tcBorders>
              <w:left w:val="single" w:sz="18" w:space="0" w:color="auto"/>
            </w:tcBorders>
            <w:vAlign w:val="center"/>
          </w:tcPr>
          <w:p w:rsidR="00B4460C" w:rsidRDefault="00B4460C" w:rsidP="00B4460C"/>
        </w:tc>
        <w:tc>
          <w:tcPr>
            <w:tcW w:w="6096" w:type="dxa"/>
            <w:tcBorders>
              <w:bottom w:val="single" w:sz="18" w:space="0" w:color="auto"/>
            </w:tcBorders>
            <w:vAlign w:val="center"/>
          </w:tcPr>
          <w:p w:rsidR="00B4460C" w:rsidRDefault="00B4460C" w:rsidP="00B4460C">
            <w:r w:rsidRPr="00CC6257">
              <w:rPr>
                <w:rFonts w:cs="Arial"/>
              </w:rPr>
              <w:t>Senior Club Years 10+</w:t>
            </w:r>
          </w:p>
        </w:tc>
        <w:tc>
          <w:tcPr>
            <w:tcW w:w="2835" w:type="dxa"/>
            <w:tcBorders>
              <w:bottom w:val="single" w:sz="18" w:space="0" w:color="auto"/>
              <w:right w:val="single" w:sz="18" w:space="0" w:color="auto"/>
            </w:tcBorders>
            <w:vAlign w:val="center"/>
          </w:tcPr>
          <w:p w:rsidR="00B4460C" w:rsidRDefault="00B4460C" w:rsidP="00040F6D">
            <w:pPr>
              <w:jc w:val="center"/>
            </w:pPr>
            <w:r w:rsidRPr="00CC6257">
              <w:rPr>
                <w:rFonts w:cs="Arial"/>
              </w:rPr>
              <w:t>2</w:t>
            </w:r>
          </w:p>
        </w:tc>
      </w:tr>
      <w:tr w:rsidR="00B4460C" w:rsidTr="00B4460C">
        <w:trPr>
          <w:trHeight w:val="422"/>
        </w:trPr>
        <w:tc>
          <w:tcPr>
            <w:tcW w:w="1809" w:type="dxa"/>
            <w:vMerge/>
            <w:tcBorders>
              <w:left w:val="single" w:sz="18" w:space="0" w:color="auto"/>
            </w:tcBorders>
            <w:vAlign w:val="center"/>
          </w:tcPr>
          <w:p w:rsidR="00B4460C" w:rsidRDefault="00B4460C" w:rsidP="00B4460C"/>
        </w:tc>
        <w:tc>
          <w:tcPr>
            <w:tcW w:w="6096" w:type="dxa"/>
            <w:tcBorders>
              <w:bottom w:val="single" w:sz="18" w:space="0" w:color="auto"/>
            </w:tcBorders>
            <w:vAlign w:val="center"/>
          </w:tcPr>
          <w:p w:rsidR="00B4460C" w:rsidRDefault="00B4460C" w:rsidP="00B4460C">
            <w:r w:rsidRPr="00CC6257">
              <w:rPr>
                <w:rFonts w:cs="Arial"/>
              </w:rPr>
              <w:t>Steering Group</w:t>
            </w:r>
          </w:p>
        </w:tc>
        <w:tc>
          <w:tcPr>
            <w:tcW w:w="2835" w:type="dxa"/>
            <w:tcBorders>
              <w:bottom w:val="single" w:sz="18" w:space="0" w:color="auto"/>
              <w:right w:val="single" w:sz="18" w:space="0" w:color="auto"/>
            </w:tcBorders>
            <w:vAlign w:val="center"/>
          </w:tcPr>
          <w:p w:rsidR="00B4460C" w:rsidRDefault="00B4460C" w:rsidP="00040F6D">
            <w:pPr>
              <w:jc w:val="center"/>
            </w:pPr>
            <w:r w:rsidRPr="00CC6257">
              <w:rPr>
                <w:rFonts w:cs="Arial"/>
              </w:rPr>
              <w:t>2</w:t>
            </w:r>
          </w:p>
        </w:tc>
      </w:tr>
      <w:tr w:rsidR="00B4460C" w:rsidTr="00B4460C">
        <w:trPr>
          <w:trHeight w:val="422"/>
        </w:trPr>
        <w:tc>
          <w:tcPr>
            <w:tcW w:w="1809" w:type="dxa"/>
            <w:vMerge/>
            <w:tcBorders>
              <w:left w:val="single" w:sz="18" w:space="0" w:color="auto"/>
            </w:tcBorders>
            <w:vAlign w:val="center"/>
          </w:tcPr>
          <w:p w:rsidR="00B4460C" w:rsidRDefault="00B4460C" w:rsidP="00B4460C"/>
        </w:tc>
        <w:tc>
          <w:tcPr>
            <w:tcW w:w="6096" w:type="dxa"/>
            <w:tcBorders>
              <w:bottom w:val="single" w:sz="2" w:space="0" w:color="auto"/>
            </w:tcBorders>
            <w:vAlign w:val="center"/>
          </w:tcPr>
          <w:p w:rsidR="00B4460C" w:rsidRDefault="00B4460C" w:rsidP="00B4460C">
            <w:r>
              <w:rPr>
                <w:rFonts w:cs="Arial"/>
              </w:rPr>
              <w:t>Leader Training</w:t>
            </w:r>
          </w:p>
        </w:tc>
        <w:tc>
          <w:tcPr>
            <w:tcW w:w="2835" w:type="dxa"/>
            <w:tcBorders>
              <w:bottom w:val="single" w:sz="2" w:space="0" w:color="auto"/>
              <w:right w:val="single" w:sz="18" w:space="0" w:color="auto"/>
            </w:tcBorders>
            <w:vAlign w:val="center"/>
          </w:tcPr>
          <w:p w:rsidR="00B4460C" w:rsidRDefault="00B4460C" w:rsidP="00040F6D">
            <w:pPr>
              <w:jc w:val="center"/>
            </w:pPr>
            <w:r w:rsidRPr="00CC6257">
              <w:rPr>
                <w:rFonts w:cs="Arial"/>
              </w:rPr>
              <w:t>2</w:t>
            </w:r>
          </w:p>
        </w:tc>
      </w:tr>
      <w:tr w:rsidR="00B4460C" w:rsidTr="00B4460C">
        <w:trPr>
          <w:trHeight w:val="422"/>
        </w:trPr>
        <w:tc>
          <w:tcPr>
            <w:tcW w:w="1809" w:type="dxa"/>
            <w:vMerge/>
            <w:tcBorders>
              <w:left w:val="single" w:sz="18" w:space="0" w:color="auto"/>
              <w:bottom w:val="single" w:sz="18" w:space="0" w:color="auto"/>
            </w:tcBorders>
            <w:vAlign w:val="center"/>
          </w:tcPr>
          <w:p w:rsidR="00B4460C" w:rsidRDefault="00B4460C" w:rsidP="00B4460C"/>
        </w:tc>
        <w:tc>
          <w:tcPr>
            <w:tcW w:w="6096" w:type="dxa"/>
            <w:tcBorders>
              <w:top w:val="single" w:sz="2" w:space="0" w:color="auto"/>
              <w:bottom w:val="single" w:sz="18" w:space="0" w:color="auto"/>
            </w:tcBorders>
            <w:vAlign w:val="center"/>
          </w:tcPr>
          <w:p w:rsidR="00B4460C" w:rsidRDefault="00B4460C" w:rsidP="00B4460C">
            <w:pPr>
              <w:rPr>
                <w:rFonts w:cs="Arial"/>
              </w:rPr>
            </w:pPr>
            <w:r w:rsidRPr="00CC6257">
              <w:rPr>
                <w:rFonts w:cs="Arial"/>
              </w:rPr>
              <w:t>Project Night</w:t>
            </w:r>
          </w:p>
        </w:tc>
        <w:tc>
          <w:tcPr>
            <w:tcW w:w="2835" w:type="dxa"/>
            <w:tcBorders>
              <w:top w:val="single" w:sz="2" w:space="0" w:color="auto"/>
              <w:bottom w:val="single" w:sz="18" w:space="0" w:color="auto"/>
              <w:right w:val="single" w:sz="18" w:space="0" w:color="auto"/>
            </w:tcBorders>
            <w:vAlign w:val="center"/>
          </w:tcPr>
          <w:p w:rsidR="00B4460C" w:rsidRPr="00DE175D" w:rsidRDefault="00B4460C" w:rsidP="00040F6D">
            <w:pPr>
              <w:tabs>
                <w:tab w:val="left" w:pos="1995"/>
              </w:tabs>
              <w:jc w:val="center"/>
              <w:rPr>
                <w:rFonts w:cs="Arial"/>
              </w:rPr>
            </w:pPr>
            <w:r w:rsidRPr="00CC6257">
              <w:rPr>
                <w:rFonts w:cs="Arial"/>
              </w:rPr>
              <w:t>2</w:t>
            </w:r>
          </w:p>
        </w:tc>
      </w:tr>
      <w:tr w:rsidR="00B4460C" w:rsidTr="00B4460C">
        <w:trPr>
          <w:trHeight w:val="401"/>
        </w:trPr>
        <w:tc>
          <w:tcPr>
            <w:tcW w:w="1809" w:type="dxa"/>
            <w:vMerge w:val="restart"/>
            <w:tcBorders>
              <w:top w:val="single" w:sz="18" w:space="0" w:color="auto"/>
              <w:left w:val="single" w:sz="18" w:space="0" w:color="auto"/>
            </w:tcBorders>
            <w:vAlign w:val="center"/>
          </w:tcPr>
          <w:p w:rsidR="00B4460C" w:rsidRDefault="00B4460C" w:rsidP="00B4460C">
            <w:r>
              <w:t>Banstead</w:t>
            </w:r>
          </w:p>
        </w:tc>
        <w:tc>
          <w:tcPr>
            <w:tcW w:w="6096" w:type="dxa"/>
            <w:tcBorders>
              <w:top w:val="single" w:sz="18" w:space="0" w:color="auto"/>
            </w:tcBorders>
            <w:vAlign w:val="center"/>
          </w:tcPr>
          <w:p w:rsidR="00B4460C" w:rsidRDefault="00B4460C" w:rsidP="00B4460C">
            <w:r w:rsidRPr="00CC6257">
              <w:rPr>
                <w:rFonts w:cs="Arial"/>
              </w:rPr>
              <w:t>Open Access Years 8+</w:t>
            </w:r>
          </w:p>
        </w:tc>
        <w:tc>
          <w:tcPr>
            <w:tcW w:w="2835" w:type="dxa"/>
            <w:tcBorders>
              <w:top w:val="single" w:sz="18" w:space="0" w:color="auto"/>
              <w:right w:val="single" w:sz="18" w:space="0" w:color="auto"/>
            </w:tcBorders>
            <w:vAlign w:val="center"/>
          </w:tcPr>
          <w:p w:rsidR="00B4460C" w:rsidRDefault="00B4460C" w:rsidP="00040F6D">
            <w:pPr>
              <w:jc w:val="center"/>
            </w:pPr>
            <w:r w:rsidRPr="00CC6257">
              <w:rPr>
                <w:rFonts w:cs="Arial"/>
              </w:rPr>
              <w:t>3</w:t>
            </w:r>
          </w:p>
        </w:tc>
      </w:tr>
      <w:tr w:rsidR="00B4460C" w:rsidTr="00B4460C">
        <w:trPr>
          <w:trHeight w:val="414"/>
        </w:trPr>
        <w:tc>
          <w:tcPr>
            <w:tcW w:w="1809" w:type="dxa"/>
            <w:vMerge/>
            <w:tcBorders>
              <w:left w:val="single" w:sz="18" w:space="0" w:color="auto"/>
            </w:tcBorders>
            <w:vAlign w:val="center"/>
          </w:tcPr>
          <w:p w:rsidR="00B4460C" w:rsidRDefault="00B4460C" w:rsidP="00B4460C"/>
        </w:tc>
        <w:tc>
          <w:tcPr>
            <w:tcW w:w="6096" w:type="dxa"/>
            <w:vAlign w:val="center"/>
          </w:tcPr>
          <w:p w:rsidR="00B4460C" w:rsidRDefault="00B4460C" w:rsidP="00B4460C">
            <w:r w:rsidRPr="00CC6257">
              <w:rPr>
                <w:rFonts w:cs="Arial"/>
              </w:rPr>
              <w:t>Open Access Years 6 + 7</w:t>
            </w:r>
          </w:p>
        </w:tc>
        <w:tc>
          <w:tcPr>
            <w:tcW w:w="2835" w:type="dxa"/>
            <w:tcBorders>
              <w:right w:val="single" w:sz="18" w:space="0" w:color="auto"/>
            </w:tcBorders>
            <w:vAlign w:val="center"/>
          </w:tcPr>
          <w:p w:rsidR="00B4460C" w:rsidRDefault="00B4460C" w:rsidP="00040F6D">
            <w:pPr>
              <w:jc w:val="center"/>
            </w:pPr>
            <w:r w:rsidRPr="00CC6257">
              <w:rPr>
                <w:rFonts w:cs="Arial"/>
              </w:rPr>
              <w:t>3</w:t>
            </w:r>
          </w:p>
        </w:tc>
      </w:tr>
      <w:tr w:rsidR="00B4460C" w:rsidTr="00B4460C">
        <w:trPr>
          <w:trHeight w:val="407"/>
        </w:trPr>
        <w:tc>
          <w:tcPr>
            <w:tcW w:w="1809" w:type="dxa"/>
            <w:vMerge/>
            <w:tcBorders>
              <w:left w:val="single" w:sz="18" w:space="0" w:color="auto"/>
            </w:tcBorders>
            <w:vAlign w:val="center"/>
          </w:tcPr>
          <w:p w:rsidR="00B4460C" w:rsidRDefault="00B4460C" w:rsidP="00B4460C"/>
        </w:tc>
        <w:tc>
          <w:tcPr>
            <w:tcW w:w="6096" w:type="dxa"/>
            <w:vAlign w:val="center"/>
          </w:tcPr>
          <w:p w:rsidR="00B4460C" w:rsidRPr="00CA4369" w:rsidRDefault="00B4460C" w:rsidP="00B4460C">
            <w:pPr>
              <w:tabs>
                <w:tab w:val="left" w:pos="1995"/>
              </w:tabs>
              <w:rPr>
                <w:rFonts w:cs="Arial"/>
              </w:rPr>
            </w:pPr>
            <w:r w:rsidRPr="00CC6257">
              <w:rPr>
                <w:rFonts w:cs="Arial"/>
              </w:rPr>
              <w:t>Juniors Years 2 – 5</w:t>
            </w:r>
          </w:p>
        </w:tc>
        <w:tc>
          <w:tcPr>
            <w:tcW w:w="2835" w:type="dxa"/>
            <w:tcBorders>
              <w:right w:val="single" w:sz="18" w:space="0" w:color="auto"/>
            </w:tcBorders>
            <w:vAlign w:val="center"/>
          </w:tcPr>
          <w:p w:rsidR="00B4460C" w:rsidRDefault="00B4460C" w:rsidP="00040F6D">
            <w:pPr>
              <w:jc w:val="center"/>
            </w:pPr>
            <w:r w:rsidRPr="00CC6257">
              <w:rPr>
                <w:rFonts w:cs="Arial"/>
              </w:rPr>
              <w:t>3</w:t>
            </w:r>
          </w:p>
        </w:tc>
      </w:tr>
      <w:tr w:rsidR="00B4460C" w:rsidTr="00B4460C">
        <w:trPr>
          <w:trHeight w:val="427"/>
        </w:trPr>
        <w:tc>
          <w:tcPr>
            <w:tcW w:w="1809" w:type="dxa"/>
            <w:vMerge/>
            <w:tcBorders>
              <w:left w:val="single" w:sz="18" w:space="0" w:color="auto"/>
            </w:tcBorders>
            <w:vAlign w:val="center"/>
          </w:tcPr>
          <w:p w:rsidR="00B4460C" w:rsidRDefault="00B4460C" w:rsidP="00B4460C"/>
        </w:tc>
        <w:tc>
          <w:tcPr>
            <w:tcW w:w="6096" w:type="dxa"/>
            <w:tcBorders>
              <w:bottom w:val="single" w:sz="4" w:space="0" w:color="auto"/>
            </w:tcBorders>
            <w:vAlign w:val="center"/>
          </w:tcPr>
          <w:p w:rsidR="00B4460C" w:rsidRDefault="00B4460C" w:rsidP="00B4460C">
            <w:r w:rsidRPr="00CC6257">
              <w:rPr>
                <w:rFonts w:cs="Arial"/>
              </w:rPr>
              <w:t>Closed Group Years 7+</w:t>
            </w:r>
          </w:p>
        </w:tc>
        <w:tc>
          <w:tcPr>
            <w:tcW w:w="2835" w:type="dxa"/>
            <w:tcBorders>
              <w:bottom w:val="single" w:sz="4" w:space="0" w:color="auto"/>
              <w:right w:val="single" w:sz="18" w:space="0" w:color="auto"/>
            </w:tcBorders>
            <w:vAlign w:val="center"/>
          </w:tcPr>
          <w:p w:rsidR="00B4460C" w:rsidRPr="00CC6257" w:rsidRDefault="00B4460C" w:rsidP="00040F6D">
            <w:pPr>
              <w:tabs>
                <w:tab w:val="left" w:pos="1995"/>
              </w:tabs>
              <w:jc w:val="center"/>
              <w:rPr>
                <w:rFonts w:cs="Arial"/>
              </w:rPr>
            </w:pPr>
            <w:r w:rsidRPr="00CC6257">
              <w:rPr>
                <w:rFonts w:cs="Arial"/>
              </w:rPr>
              <w:t>3</w:t>
            </w:r>
          </w:p>
          <w:p w:rsidR="00B4460C" w:rsidRDefault="00B4460C" w:rsidP="00040F6D">
            <w:pPr>
              <w:jc w:val="center"/>
            </w:pPr>
          </w:p>
        </w:tc>
      </w:tr>
      <w:tr w:rsidR="00B4460C" w:rsidTr="00B4460C">
        <w:trPr>
          <w:trHeight w:val="389"/>
        </w:trPr>
        <w:tc>
          <w:tcPr>
            <w:tcW w:w="1809" w:type="dxa"/>
            <w:vMerge w:val="restart"/>
            <w:tcBorders>
              <w:top w:val="single" w:sz="18" w:space="0" w:color="auto"/>
              <w:left w:val="single" w:sz="18" w:space="0" w:color="auto"/>
            </w:tcBorders>
            <w:vAlign w:val="center"/>
          </w:tcPr>
          <w:p w:rsidR="00B4460C" w:rsidRDefault="00B4460C" w:rsidP="00B4460C">
            <w:r>
              <w:t>Reigate (sovereign)</w:t>
            </w:r>
          </w:p>
        </w:tc>
        <w:tc>
          <w:tcPr>
            <w:tcW w:w="6096" w:type="dxa"/>
            <w:tcBorders>
              <w:top w:val="single" w:sz="18" w:space="0" w:color="auto"/>
              <w:bottom w:val="single" w:sz="18" w:space="0" w:color="auto"/>
            </w:tcBorders>
            <w:vAlign w:val="center"/>
          </w:tcPr>
          <w:p w:rsidR="00B4460C" w:rsidRDefault="00B4460C" w:rsidP="00B4460C">
            <w:r w:rsidRPr="00CC6257">
              <w:rPr>
                <w:rFonts w:cs="Arial"/>
              </w:rPr>
              <w:t>Open Access Juniors</w:t>
            </w:r>
          </w:p>
        </w:tc>
        <w:tc>
          <w:tcPr>
            <w:tcW w:w="2835" w:type="dxa"/>
            <w:tcBorders>
              <w:top w:val="single" w:sz="18" w:space="0" w:color="auto"/>
              <w:bottom w:val="single" w:sz="18" w:space="0" w:color="auto"/>
              <w:right w:val="single" w:sz="18" w:space="0" w:color="auto"/>
            </w:tcBorders>
            <w:vAlign w:val="center"/>
          </w:tcPr>
          <w:p w:rsidR="00B4460C" w:rsidRDefault="00B4460C" w:rsidP="00040F6D">
            <w:pPr>
              <w:jc w:val="center"/>
            </w:pPr>
            <w:r>
              <w:t>3</w:t>
            </w:r>
          </w:p>
        </w:tc>
      </w:tr>
      <w:tr w:rsidR="00B4460C" w:rsidTr="00B4460C">
        <w:trPr>
          <w:trHeight w:val="389"/>
        </w:trPr>
        <w:tc>
          <w:tcPr>
            <w:tcW w:w="1809" w:type="dxa"/>
            <w:vMerge/>
            <w:tcBorders>
              <w:left w:val="single" w:sz="18" w:space="0" w:color="auto"/>
              <w:bottom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Default="00B4460C" w:rsidP="00B4460C">
            <w:r>
              <w:t>Open Access Seniors</w:t>
            </w:r>
          </w:p>
        </w:tc>
        <w:tc>
          <w:tcPr>
            <w:tcW w:w="2835" w:type="dxa"/>
            <w:tcBorders>
              <w:top w:val="single" w:sz="18" w:space="0" w:color="auto"/>
              <w:bottom w:val="single" w:sz="18" w:space="0" w:color="auto"/>
              <w:right w:val="single" w:sz="18" w:space="0" w:color="auto"/>
            </w:tcBorders>
            <w:vAlign w:val="center"/>
          </w:tcPr>
          <w:p w:rsidR="00B4460C" w:rsidRDefault="00B4460C" w:rsidP="00040F6D">
            <w:pPr>
              <w:jc w:val="center"/>
            </w:pPr>
            <w:r>
              <w:t>3</w:t>
            </w:r>
          </w:p>
        </w:tc>
      </w:tr>
      <w:tr w:rsidR="00B4460C" w:rsidTr="00B4460C">
        <w:trPr>
          <w:trHeight w:val="389"/>
        </w:trPr>
        <w:tc>
          <w:tcPr>
            <w:tcW w:w="1809" w:type="dxa"/>
            <w:vMerge w:val="restart"/>
            <w:tcBorders>
              <w:top w:val="single" w:sz="18" w:space="0" w:color="auto"/>
              <w:left w:val="single" w:sz="18" w:space="0" w:color="auto"/>
            </w:tcBorders>
            <w:vAlign w:val="center"/>
          </w:tcPr>
          <w:p w:rsidR="00B4460C" w:rsidRDefault="00B4460C" w:rsidP="00B4460C">
            <w:proofErr w:type="spellStart"/>
            <w:r>
              <w:t>Horley</w:t>
            </w:r>
            <w:proofErr w:type="spellEnd"/>
            <w:r>
              <w:t xml:space="preserve"> </w:t>
            </w:r>
          </w:p>
        </w:tc>
        <w:tc>
          <w:tcPr>
            <w:tcW w:w="6096" w:type="dxa"/>
            <w:tcBorders>
              <w:top w:val="single" w:sz="18" w:space="0" w:color="auto"/>
              <w:bottom w:val="single" w:sz="18" w:space="0" w:color="auto"/>
            </w:tcBorders>
            <w:vAlign w:val="center"/>
          </w:tcPr>
          <w:p w:rsidR="00B4460C" w:rsidRPr="00CC6257" w:rsidRDefault="00B4460C" w:rsidP="00B4460C">
            <w:pPr>
              <w:rPr>
                <w:rFonts w:cs="Arial"/>
              </w:rPr>
            </w:pPr>
            <w:r w:rsidRPr="00CC6257">
              <w:rPr>
                <w:rFonts w:cs="Arial"/>
              </w:rPr>
              <w:t>Open Access Juniors / Health</w:t>
            </w:r>
          </w:p>
        </w:tc>
        <w:tc>
          <w:tcPr>
            <w:tcW w:w="2835" w:type="dxa"/>
            <w:tcBorders>
              <w:top w:val="single" w:sz="18" w:space="0" w:color="auto"/>
              <w:bottom w:val="single" w:sz="18" w:space="0" w:color="auto"/>
              <w:right w:val="single" w:sz="18" w:space="0" w:color="auto"/>
            </w:tcBorders>
            <w:vAlign w:val="center"/>
          </w:tcPr>
          <w:p w:rsidR="00B4460C" w:rsidRDefault="00B4460C" w:rsidP="00040F6D">
            <w:pPr>
              <w:jc w:val="center"/>
            </w:pPr>
            <w:r w:rsidRPr="00CC6257">
              <w:rPr>
                <w:rFonts w:cs="Arial"/>
              </w:rPr>
              <w:t>4</w:t>
            </w:r>
          </w:p>
        </w:tc>
      </w:tr>
      <w:tr w:rsidR="00B4460C" w:rsidTr="00B4460C">
        <w:trPr>
          <w:trHeight w:val="389"/>
        </w:trPr>
        <w:tc>
          <w:tcPr>
            <w:tcW w:w="1809" w:type="dxa"/>
            <w:vMerge/>
            <w:tcBorders>
              <w:left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Pr="00CC6257" w:rsidRDefault="00B4460C" w:rsidP="00B4460C">
            <w:pPr>
              <w:rPr>
                <w:rFonts w:cs="Arial"/>
              </w:rPr>
            </w:pPr>
            <w:r w:rsidRPr="00CC6257">
              <w:rPr>
                <w:rFonts w:cs="Arial"/>
              </w:rPr>
              <w:t>Open Access Inters</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sidRPr="00CC6257">
              <w:rPr>
                <w:rFonts w:cs="Arial"/>
              </w:rPr>
              <w:t>3</w:t>
            </w:r>
          </w:p>
        </w:tc>
      </w:tr>
      <w:tr w:rsidR="00B4460C" w:rsidTr="00B4460C">
        <w:trPr>
          <w:trHeight w:val="389"/>
        </w:trPr>
        <w:tc>
          <w:tcPr>
            <w:tcW w:w="1809" w:type="dxa"/>
            <w:vMerge/>
            <w:tcBorders>
              <w:left w:val="single" w:sz="18" w:space="0" w:color="auto"/>
              <w:bottom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Pr="00CC6257" w:rsidRDefault="00B4460C" w:rsidP="00B4460C">
            <w:pPr>
              <w:rPr>
                <w:rFonts w:cs="Arial"/>
              </w:rPr>
            </w:pPr>
            <w:r w:rsidRPr="00CC6257">
              <w:rPr>
                <w:rFonts w:cs="Arial"/>
              </w:rPr>
              <w:t>Open Access Seniors</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sidRPr="00CC6257">
              <w:rPr>
                <w:rFonts w:cs="Arial"/>
              </w:rPr>
              <w:t>6</w:t>
            </w:r>
          </w:p>
        </w:tc>
      </w:tr>
      <w:tr w:rsidR="00B4460C" w:rsidTr="00B4460C">
        <w:trPr>
          <w:trHeight w:val="389"/>
        </w:trPr>
        <w:tc>
          <w:tcPr>
            <w:tcW w:w="1809" w:type="dxa"/>
            <w:vMerge w:val="restart"/>
            <w:tcBorders>
              <w:top w:val="single" w:sz="18" w:space="0" w:color="auto"/>
              <w:left w:val="single" w:sz="18" w:space="0" w:color="auto"/>
            </w:tcBorders>
            <w:vAlign w:val="center"/>
          </w:tcPr>
          <w:p w:rsidR="00B4460C" w:rsidRDefault="00B4460C" w:rsidP="00B4460C">
            <w:proofErr w:type="spellStart"/>
            <w:r>
              <w:t>Merstham</w:t>
            </w:r>
            <w:proofErr w:type="spellEnd"/>
          </w:p>
        </w:tc>
        <w:tc>
          <w:tcPr>
            <w:tcW w:w="6096" w:type="dxa"/>
            <w:tcBorders>
              <w:top w:val="single" w:sz="18" w:space="0" w:color="auto"/>
              <w:bottom w:val="single" w:sz="18" w:space="0" w:color="auto"/>
            </w:tcBorders>
            <w:vAlign w:val="center"/>
          </w:tcPr>
          <w:p w:rsidR="00B4460C" w:rsidRPr="00CC6257" w:rsidRDefault="00B4460C" w:rsidP="00B4460C">
            <w:pPr>
              <w:rPr>
                <w:rFonts w:cs="Arial"/>
              </w:rPr>
            </w:pPr>
            <w:r w:rsidRPr="00CC6257">
              <w:rPr>
                <w:rFonts w:cs="Arial"/>
              </w:rPr>
              <w:t>D of E Award</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sidRPr="00CC6257">
              <w:rPr>
                <w:rFonts w:cs="Arial"/>
              </w:rPr>
              <w:t>3</w:t>
            </w:r>
          </w:p>
        </w:tc>
      </w:tr>
      <w:tr w:rsidR="00B4460C" w:rsidTr="00B4460C">
        <w:trPr>
          <w:trHeight w:val="389"/>
        </w:trPr>
        <w:tc>
          <w:tcPr>
            <w:tcW w:w="1809" w:type="dxa"/>
            <w:vMerge/>
            <w:tcBorders>
              <w:left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Pr="00CC6257" w:rsidRDefault="00B4460C" w:rsidP="00B4460C">
            <w:pPr>
              <w:rPr>
                <w:rFonts w:cs="Arial"/>
              </w:rPr>
            </w:pPr>
            <w:r w:rsidRPr="00CC6257">
              <w:rPr>
                <w:rFonts w:cs="Arial"/>
              </w:rPr>
              <w:t>Open Access Juniors</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sidRPr="00CC6257">
              <w:rPr>
                <w:rFonts w:cs="Arial"/>
              </w:rPr>
              <w:t>3</w:t>
            </w:r>
          </w:p>
        </w:tc>
      </w:tr>
      <w:tr w:rsidR="00B4460C" w:rsidTr="00B4460C">
        <w:trPr>
          <w:trHeight w:val="389"/>
        </w:trPr>
        <w:tc>
          <w:tcPr>
            <w:tcW w:w="1809" w:type="dxa"/>
            <w:vMerge/>
            <w:tcBorders>
              <w:left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Pr="00CC6257" w:rsidRDefault="00B4460C" w:rsidP="00B4460C">
            <w:pPr>
              <w:tabs>
                <w:tab w:val="left" w:pos="1995"/>
              </w:tabs>
              <w:rPr>
                <w:rFonts w:cs="Arial"/>
              </w:rPr>
            </w:pPr>
            <w:r w:rsidRPr="00CC6257">
              <w:rPr>
                <w:rFonts w:cs="Arial"/>
              </w:rPr>
              <w:t>Open Access</w:t>
            </w:r>
            <w:r>
              <w:rPr>
                <w:rFonts w:cs="Arial"/>
              </w:rPr>
              <w:t xml:space="preserve"> </w:t>
            </w:r>
            <w:r w:rsidRPr="00CC6257">
              <w:rPr>
                <w:rFonts w:cs="Arial"/>
              </w:rPr>
              <w:t>Seniors</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sidRPr="00CC6257">
              <w:rPr>
                <w:rFonts w:cs="Arial"/>
              </w:rPr>
              <w:t>3</w:t>
            </w:r>
          </w:p>
        </w:tc>
      </w:tr>
      <w:tr w:rsidR="00B4460C" w:rsidTr="00B4460C">
        <w:trPr>
          <w:trHeight w:val="389"/>
        </w:trPr>
        <w:tc>
          <w:tcPr>
            <w:tcW w:w="1809" w:type="dxa"/>
            <w:vMerge/>
            <w:tcBorders>
              <w:left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Pr="00CC6257" w:rsidRDefault="00B4460C" w:rsidP="00B4460C">
            <w:pPr>
              <w:tabs>
                <w:tab w:val="left" w:pos="1995"/>
              </w:tabs>
              <w:rPr>
                <w:rFonts w:cs="Arial"/>
              </w:rPr>
            </w:pPr>
            <w:r w:rsidRPr="00CC6257">
              <w:rPr>
                <w:rFonts w:cs="Arial"/>
              </w:rPr>
              <w:t>Short Courses &amp; Youth Committee</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sidRPr="00CC6257">
              <w:rPr>
                <w:rFonts w:cs="Arial"/>
              </w:rPr>
              <w:t>3</w:t>
            </w:r>
          </w:p>
        </w:tc>
      </w:tr>
      <w:tr w:rsidR="00B4460C" w:rsidTr="00B4460C">
        <w:trPr>
          <w:trHeight w:val="389"/>
        </w:trPr>
        <w:tc>
          <w:tcPr>
            <w:tcW w:w="1809" w:type="dxa"/>
            <w:vMerge/>
            <w:tcBorders>
              <w:left w:val="single" w:sz="18" w:space="0" w:color="auto"/>
              <w:bottom w:val="single" w:sz="18" w:space="0" w:color="auto"/>
            </w:tcBorders>
            <w:vAlign w:val="center"/>
          </w:tcPr>
          <w:p w:rsidR="00B4460C" w:rsidRDefault="00B4460C" w:rsidP="00B4460C"/>
        </w:tc>
        <w:tc>
          <w:tcPr>
            <w:tcW w:w="6096" w:type="dxa"/>
            <w:tcBorders>
              <w:top w:val="single" w:sz="18" w:space="0" w:color="auto"/>
              <w:bottom w:val="single" w:sz="18" w:space="0" w:color="auto"/>
            </w:tcBorders>
            <w:vAlign w:val="center"/>
          </w:tcPr>
          <w:p w:rsidR="00B4460C" w:rsidRPr="00CC6257" w:rsidRDefault="00B4460C" w:rsidP="00B4460C">
            <w:pPr>
              <w:tabs>
                <w:tab w:val="left" w:pos="1995"/>
              </w:tabs>
              <w:rPr>
                <w:rFonts w:cs="Arial"/>
              </w:rPr>
            </w:pPr>
            <w:r>
              <w:rPr>
                <w:rFonts w:cs="Arial"/>
              </w:rPr>
              <w:t>Outreach Project</w:t>
            </w:r>
          </w:p>
        </w:tc>
        <w:tc>
          <w:tcPr>
            <w:tcW w:w="2835" w:type="dxa"/>
            <w:tcBorders>
              <w:top w:val="single" w:sz="18" w:space="0" w:color="auto"/>
              <w:bottom w:val="single" w:sz="18" w:space="0" w:color="auto"/>
              <w:right w:val="single" w:sz="18" w:space="0" w:color="auto"/>
            </w:tcBorders>
            <w:vAlign w:val="center"/>
          </w:tcPr>
          <w:p w:rsidR="00B4460C" w:rsidRPr="00CC6257" w:rsidRDefault="00B4460C" w:rsidP="00040F6D">
            <w:pPr>
              <w:jc w:val="center"/>
              <w:rPr>
                <w:rFonts w:cs="Arial"/>
              </w:rPr>
            </w:pPr>
            <w:r>
              <w:rPr>
                <w:rFonts w:cs="Arial"/>
              </w:rPr>
              <w:t>2</w:t>
            </w:r>
          </w:p>
        </w:tc>
      </w:tr>
    </w:tbl>
    <w:p w:rsidR="00CE5D5E" w:rsidRPr="00107F88" w:rsidRDefault="00CE5D5E" w:rsidP="00107F88">
      <w:pPr>
        <w:spacing w:after="240" w:line="360" w:lineRule="auto"/>
        <w:rPr>
          <w:rFonts w:cs="Arial"/>
          <w:szCs w:val="24"/>
        </w:rPr>
      </w:pPr>
    </w:p>
    <w:p w:rsidR="00BE52E0" w:rsidRDefault="00CE5D5E" w:rsidP="002877DB">
      <w:pPr>
        <w:spacing w:after="200" w:line="276" w:lineRule="auto"/>
      </w:pPr>
      <w:r>
        <w:br w:type="page"/>
      </w:r>
      <w:r w:rsidR="005C2427">
        <w:lastRenderedPageBreak/>
        <w:t>For 2015-1</w:t>
      </w:r>
      <w:r w:rsidR="009779A5">
        <w:t>6, w</w:t>
      </w:r>
      <w:r w:rsidR="00B9501D">
        <w:t xml:space="preserve">e think that the hours </w:t>
      </w:r>
      <w:r w:rsidR="00824B3A">
        <w:t xml:space="preserve">of youth work </w:t>
      </w:r>
      <w:r w:rsidR="00B9501D">
        <w:t>we have should be divided up like this:</w:t>
      </w:r>
    </w:p>
    <w:p w:rsidR="00B9501D" w:rsidRDefault="00B9501D" w:rsidP="00BE52E0"/>
    <w:tbl>
      <w:tblPr>
        <w:tblStyle w:val="TableGrid"/>
        <w:tblW w:w="10881" w:type="dxa"/>
        <w:tblLayout w:type="fixed"/>
        <w:tblLook w:val="04A0"/>
      </w:tblPr>
      <w:tblGrid>
        <w:gridCol w:w="1809"/>
        <w:gridCol w:w="1843"/>
        <w:gridCol w:w="7229"/>
      </w:tblGrid>
      <w:tr w:rsidR="002A1B49" w:rsidTr="00C14CD3">
        <w:tc>
          <w:tcPr>
            <w:tcW w:w="1809" w:type="dxa"/>
            <w:tcBorders>
              <w:top w:val="single" w:sz="18" w:space="0" w:color="auto"/>
              <w:left w:val="single" w:sz="18" w:space="0" w:color="auto"/>
              <w:bottom w:val="single" w:sz="18" w:space="0" w:color="auto"/>
              <w:right w:val="single" w:sz="18" w:space="0" w:color="auto"/>
            </w:tcBorders>
            <w:vAlign w:val="center"/>
          </w:tcPr>
          <w:p w:rsidR="002A1B49" w:rsidRDefault="002A1B49" w:rsidP="0059137F"/>
        </w:tc>
        <w:tc>
          <w:tcPr>
            <w:tcW w:w="9072" w:type="dxa"/>
            <w:gridSpan w:val="2"/>
            <w:tcBorders>
              <w:top w:val="single" w:sz="18" w:space="0" w:color="auto"/>
              <w:left w:val="single" w:sz="18" w:space="0" w:color="auto"/>
              <w:bottom w:val="single" w:sz="18" w:space="0" w:color="auto"/>
              <w:right w:val="single" w:sz="18" w:space="0" w:color="auto"/>
            </w:tcBorders>
            <w:vAlign w:val="center"/>
          </w:tcPr>
          <w:p w:rsidR="002A1B49" w:rsidRPr="00D02E1A" w:rsidRDefault="002A1B49" w:rsidP="00800E69">
            <w:pPr>
              <w:rPr>
                <w:b/>
                <w:sz w:val="24"/>
                <w:szCs w:val="24"/>
              </w:rPr>
            </w:pPr>
            <w:r w:rsidRPr="00D02E1A">
              <w:rPr>
                <w:b/>
                <w:sz w:val="24"/>
                <w:szCs w:val="24"/>
              </w:rPr>
              <w:t xml:space="preserve">1.4.15 – 31.3.16 </w:t>
            </w:r>
          </w:p>
        </w:tc>
      </w:tr>
      <w:tr w:rsidR="00542452" w:rsidTr="00C14CD3">
        <w:tc>
          <w:tcPr>
            <w:tcW w:w="1809" w:type="dxa"/>
            <w:tcBorders>
              <w:top w:val="single" w:sz="18" w:space="0" w:color="auto"/>
              <w:left w:val="single" w:sz="18" w:space="0" w:color="auto"/>
              <w:bottom w:val="single" w:sz="18" w:space="0" w:color="auto"/>
            </w:tcBorders>
            <w:vAlign w:val="center"/>
          </w:tcPr>
          <w:p w:rsidR="00542452" w:rsidRPr="0059137F" w:rsidRDefault="00542452" w:rsidP="0059137F">
            <w:pPr>
              <w:rPr>
                <w:b/>
              </w:rPr>
            </w:pPr>
            <w:r w:rsidRPr="0059137F">
              <w:rPr>
                <w:b/>
              </w:rPr>
              <w:t>Area</w:t>
            </w:r>
          </w:p>
        </w:tc>
        <w:tc>
          <w:tcPr>
            <w:tcW w:w="1843" w:type="dxa"/>
            <w:tcBorders>
              <w:top w:val="single" w:sz="18" w:space="0" w:color="auto"/>
              <w:bottom w:val="single" w:sz="18" w:space="0" w:color="auto"/>
            </w:tcBorders>
            <w:vAlign w:val="center"/>
          </w:tcPr>
          <w:p w:rsidR="00542452" w:rsidRPr="0059137F" w:rsidRDefault="00542452" w:rsidP="0059137F">
            <w:pPr>
              <w:rPr>
                <w:b/>
              </w:rPr>
            </w:pPr>
            <w:r w:rsidRPr="0059137F">
              <w:rPr>
                <w:b/>
              </w:rPr>
              <w:t>Hours of Delivery (per week)</w:t>
            </w:r>
          </w:p>
        </w:tc>
        <w:tc>
          <w:tcPr>
            <w:tcW w:w="7229" w:type="dxa"/>
            <w:tcBorders>
              <w:top w:val="single" w:sz="18" w:space="0" w:color="auto"/>
              <w:bottom w:val="single" w:sz="18" w:space="0" w:color="auto"/>
              <w:right w:val="single" w:sz="18" w:space="0" w:color="auto"/>
            </w:tcBorders>
            <w:vAlign w:val="center"/>
          </w:tcPr>
          <w:p w:rsidR="00542452" w:rsidRPr="00542452" w:rsidRDefault="00542452" w:rsidP="0059137F">
            <w:pPr>
              <w:rPr>
                <w:b/>
              </w:rPr>
            </w:pPr>
            <w:r w:rsidRPr="00542452">
              <w:rPr>
                <w:b/>
              </w:rPr>
              <w:t>Type of activity and what it will do</w:t>
            </w:r>
          </w:p>
        </w:tc>
      </w:tr>
      <w:tr w:rsidR="00C7470E" w:rsidTr="00C14CD3">
        <w:trPr>
          <w:trHeight w:val="422"/>
        </w:trPr>
        <w:tc>
          <w:tcPr>
            <w:tcW w:w="1809" w:type="dxa"/>
            <w:vMerge w:val="restart"/>
            <w:tcBorders>
              <w:top w:val="single" w:sz="18" w:space="0" w:color="auto"/>
              <w:left w:val="single" w:sz="18" w:space="0" w:color="auto"/>
            </w:tcBorders>
            <w:vAlign w:val="center"/>
          </w:tcPr>
          <w:p w:rsidR="00C7470E" w:rsidRDefault="00C7470E" w:rsidP="0059137F">
            <w:r>
              <w:t>Redhill</w:t>
            </w:r>
          </w:p>
        </w:tc>
        <w:tc>
          <w:tcPr>
            <w:tcW w:w="1843" w:type="dxa"/>
            <w:tcBorders>
              <w:top w:val="single" w:sz="18" w:space="0" w:color="auto"/>
            </w:tcBorders>
            <w:vAlign w:val="center"/>
          </w:tcPr>
          <w:p w:rsidR="00C7470E" w:rsidRDefault="00C7470E" w:rsidP="009B4697">
            <w:pPr>
              <w:jc w:val="center"/>
            </w:pPr>
            <w:r>
              <w:rPr>
                <w:rFonts w:cs="Arial"/>
              </w:rPr>
              <w:t>3</w:t>
            </w:r>
          </w:p>
        </w:tc>
        <w:tc>
          <w:tcPr>
            <w:tcW w:w="7229" w:type="dxa"/>
            <w:tcBorders>
              <w:top w:val="single" w:sz="18" w:space="0" w:color="auto"/>
              <w:right w:val="single" w:sz="18" w:space="0" w:color="auto"/>
            </w:tcBorders>
            <w:vAlign w:val="center"/>
          </w:tcPr>
          <w:p w:rsidR="00C7470E" w:rsidRDefault="00C7470E" w:rsidP="0059137F">
            <w:r>
              <w:rPr>
                <w:rFonts w:cs="Arial"/>
              </w:rPr>
              <w:t>Open Access Open Access with curriculum focussing on health and resilience</w:t>
            </w:r>
          </w:p>
        </w:tc>
      </w:tr>
      <w:tr w:rsidR="00C7470E" w:rsidTr="00800E69">
        <w:trPr>
          <w:trHeight w:val="548"/>
        </w:trPr>
        <w:tc>
          <w:tcPr>
            <w:tcW w:w="1809" w:type="dxa"/>
            <w:vMerge/>
            <w:tcBorders>
              <w:left w:val="single" w:sz="18" w:space="0" w:color="auto"/>
            </w:tcBorders>
            <w:vAlign w:val="center"/>
          </w:tcPr>
          <w:p w:rsidR="00C7470E" w:rsidRDefault="00C7470E" w:rsidP="0059137F"/>
        </w:tc>
        <w:tc>
          <w:tcPr>
            <w:tcW w:w="1843" w:type="dxa"/>
            <w:tcBorders>
              <w:bottom w:val="single" w:sz="4" w:space="0" w:color="auto"/>
            </w:tcBorders>
            <w:vAlign w:val="center"/>
          </w:tcPr>
          <w:p w:rsidR="00C7470E" w:rsidRDefault="00C7470E" w:rsidP="009B4697">
            <w:pPr>
              <w:jc w:val="center"/>
            </w:pPr>
            <w:r w:rsidRPr="00CC6257">
              <w:rPr>
                <w:rFonts w:cs="Arial"/>
              </w:rPr>
              <w:t>3</w:t>
            </w:r>
          </w:p>
        </w:tc>
        <w:tc>
          <w:tcPr>
            <w:tcW w:w="7229" w:type="dxa"/>
            <w:tcBorders>
              <w:bottom w:val="single" w:sz="4" w:space="0" w:color="auto"/>
              <w:right w:val="single" w:sz="18" w:space="0" w:color="auto"/>
            </w:tcBorders>
            <w:vAlign w:val="center"/>
          </w:tcPr>
          <w:p w:rsidR="00C7470E" w:rsidRDefault="00C7470E" w:rsidP="0059137F">
            <w:r>
              <w:rPr>
                <w:rFonts w:cs="Arial"/>
              </w:rPr>
              <w:t>Open Access Open Access with curriculum focussing on health, resilience and employability</w:t>
            </w:r>
          </w:p>
        </w:tc>
      </w:tr>
      <w:tr w:rsidR="00C7470E" w:rsidTr="00C7470E">
        <w:trPr>
          <w:trHeight w:val="711"/>
        </w:trPr>
        <w:tc>
          <w:tcPr>
            <w:tcW w:w="1809" w:type="dxa"/>
            <w:vMerge/>
            <w:tcBorders>
              <w:left w:val="single" w:sz="18" w:space="0" w:color="auto"/>
            </w:tcBorders>
            <w:vAlign w:val="center"/>
          </w:tcPr>
          <w:p w:rsidR="00C7470E" w:rsidRDefault="00C7470E" w:rsidP="0059137F"/>
        </w:tc>
        <w:tc>
          <w:tcPr>
            <w:tcW w:w="1843" w:type="dxa"/>
            <w:tcBorders>
              <w:bottom w:val="single" w:sz="2" w:space="0" w:color="auto"/>
            </w:tcBorders>
            <w:vAlign w:val="center"/>
          </w:tcPr>
          <w:p w:rsidR="00C7470E" w:rsidRDefault="00C7470E" w:rsidP="009B4697">
            <w:pPr>
              <w:jc w:val="center"/>
            </w:pPr>
            <w:r>
              <w:rPr>
                <w:rFonts w:cs="Arial"/>
              </w:rPr>
              <w:t>2</w:t>
            </w:r>
          </w:p>
        </w:tc>
        <w:tc>
          <w:tcPr>
            <w:tcW w:w="7229" w:type="dxa"/>
            <w:tcBorders>
              <w:bottom w:val="single" w:sz="2" w:space="0" w:color="auto"/>
              <w:right w:val="single" w:sz="18" w:space="0" w:color="auto"/>
            </w:tcBorders>
            <w:vAlign w:val="center"/>
          </w:tcPr>
          <w:p w:rsidR="00C7470E" w:rsidRDefault="009F27CE" w:rsidP="0059137F">
            <w:r>
              <w:rPr>
                <w:rFonts w:cs="Arial"/>
              </w:rPr>
              <w:t>Targeted Interventions</w:t>
            </w:r>
            <w:r w:rsidR="00C7470E">
              <w:rPr>
                <w:rFonts w:cs="Arial"/>
              </w:rPr>
              <w:t xml:space="preserve"> to engage young people who are NEET / RONI in Redhill West. Small Group Work and Outreach</w:t>
            </w:r>
          </w:p>
        </w:tc>
      </w:tr>
      <w:tr w:rsidR="00C7470E" w:rsidTr="00C7470E">
        <w:trPr>
          <w:trHeight w:val="711"/>
        </w:trPr>
        <w:tc>
          <w:tcPr>
            <w:tcW w:w="1809" w:type="dxa"/>
            <w:vMerge/>
            <w:tcBorders>
              <w:left w:val="single" w:sz="18" w:space="0" w:color="auto"/>
              <w:bottom w:val="single" w:sz="18" w:space="0" w:color="auto"/>
            </w:tcBorders>
            <w:vAlign w:val="center"/>
          </w:tcPr>
          <w:p w:rsidR="00C7470E" w:rsidRDefault="00C7470E" w:rsidP="0059137F"/>
        </w:tc>
        <w:tc>
          <w:tcPr>
            <w:tcW w:w="1843" w:type="dxa"/>
            <w:tcBorders>
              <w:top w:val="single" w:sz="2" w:space="0" w:color="auto"/>
              <w:bottom w:val="single" w:sz="18" w:space="0" w:color="auto"/>
            </w:tcBorders>
            <w:vAlign w:val="center"/>
          </w:tcPr>
          <w:p w:rsidR="00C7470E" w:rsidRDefault="00C7470E" w:rsidP="009B4697">
            <w:pPr>
              <w:jc w:val="center"/>
            </w:pPr>
            <w:r>
              <w:rPr>
                <w:rFonts w:cs="Arial"/>
              </w:rPr>
              <w:t>3</w:t>
            </w:r>
          </w:p>
        </w:tc>
        <w:tc>
          <w:tcPr>
            <w:tcW w:w="7229" w:type="dxa"/>
            <w:tcBorders>
              <w:top w:val="single" w:sz="2" w:space="0" w:color="auto"/>
              <w:bottom w:val="single" w:sz="18" w:space="0" w:color="auto"/>
              <w:right w:val="single" w:sz="18" w:space="0" w:color="auto"/>
            </w:tcBorders>
            <w:vAlign w:val="center"/>
          </w:tcPr>
          <w:p w:rsidR="00C7470E" w:rsidRDefault="00C7470E" w:rsidP="0059137F">
            <w:pPr>
              <w:rPr>
                <w:rFonts w:cs="Arial"/>
              </w:rPr>
            </w:pPr>
            <w:r>
              <w:rPr>
                <w:rFonts w:cs="Arial"/>
              </w:rPr>
              <w:t>Early Help Interventions</w:t>
            </w:r>
            <w:r w:rsidR="009F27CE">
              <w:rPr>
                <w:rFonts w:cs="Arial"/>
              </w:rPr>
              <w:t>:</w:t>
            </w:r>
            <w:r>
              <w:rPr>
                <w:rFonts w:cs="Arial"/>
              </w:rPr>
              <w:t xml:space="preserve"> One to One support &amp;  signposting young people to appropriate CYWS interventions</w:t>
            </w:r>
          </w:p>
        </w:tc>
      </w:tr>
      <w:tr w:rsidR="009B4697" w:rsidTr="00C14CD3">
        <w:trPr>
          <w:trHeight w:val="657"/>
        </w:trPr>
        <w:tc>
          <w:tcPr>
            <w:tcW w:w="1809" w:type="dxa"/>
            <w:vMerge w:val="restart"/>
            <w:tcBorders>
              <w:top w:val="single" w:sz="18" w:space="0" w:color="auto"/>
              <w:left w:val="single" w:sz="18" w:space="0" w:color="auto"/>
            </w:tcBorders>
            <w:vAlign w:val="center"/>
          </w:tcPr>
          <w:p w:rsidR="009B4697" w:rsidRDefault="009B4697" w:rsidP="0059137F">
            <w:proofErr w:type="spellStart"/>
            <w:r>
              <w:t>Tadworth</w:t>
            </w:r>
            <w:proofErr w:type="spellEnd"/>
          </w:p>
        </w:tc>
        <w:tc>
          <w:tcPr>
            <w:tcW w:w="1843" w:type="dxa"/>
            <w:tcBorders>
              <w:top w:val="single" w:sz="18" w:space="0" w:color="auto"/>
            </w:tcBorders>
            <w:vAlign w:val="center"/>
          </w:tcPr>
          <w:p w:rsidR="009B4697" w:rsidRDefault="009B4697" w:rsidP="009B4697">
            <w:pPr>
              <w:jc w:val="center"/>
            </w:pPr>
            <w:r>
              <w:rPr>
                <w:rFonts w:cs="Arial"/>
              </w:rPr>
              <w:t>3</w:t>
            </w:r>
          </w:p>
        </w:tc>
        <w:tc>
          <w:tcPr>
            <w:tcW w:w="7229" w:type="dxa"/>
            <w:tcBorders>
              <w:top w:val="single" w:sz="18" w:space="0" w:color="auto"/>
              <w:right w:val="single" w:sz="18" w:space="0" w:color="auto"/>
            </w:tcBorders>
            <w:vAlign w:val="center"/>
          </w:tcPr>
          <w:p w:rsidR="009B4697" w:rsidRDefault="009B4697" w:rsidP="009B4697">
            <w:r>
              <w:rPr>
                <w:rFonts w:cs="Arial"/>
              </w:rPr>
              <w:t>Open Access (drop-in) with curriculum focussing on health and resilience</w:t>
            </w:r>
          </w:p>
        </w:tc>
      </w:tr>
      <w:tr w:rsidR="009B4697" w:rsidTr="00C14CD3">
        <w:trPr>
          <w:trHeight w:val="688"/>
        </w:trPr>
        <w:tc>
          <w:tcPr>
            <w:tcW w:w="1809" w:type="dxa"/>
            <w:vMerge/>
            <w:tcBorders>
              <w:left w:val="single" w:sz="18" w:space="0" w:color="auto"/>
            </w:tcBorders>
            <w:vAlign w:val="center"/>
          </w:tcPr>
          <w:p w:rsidR="009B4697" w:rsidRDefault="009B4697" w:rsidP="0059137F"/>
        </w:tc>
        <w:tc>
          <w:tcPr>
            <w:tcW w:w="1843" w:type="dxa"/>
            <w:vAlign w:val="center"/>
          </w:tcPr>
          <w:p w:rsidR="009B4697" w:rsidRDefault="009B4697" w:rsidP="009B4697">
            <w:pPr>
              <w:jc w:val="center"/>
            </w:pPr>
            <w:r>
              <w:t>3</w:t>
            </w:r>
          </w:p>
        </w:tc>
        <w:tc>
          <w:tcPr>
            <w:tcW w:w="7229" w:type="dxa"/>
            <w:tcBorders>
              <w:right w:val="single" w:sz="18" w:space="0" w:color="auto"/>
            </w:tcBorders>
            <w:vAlign w:val="center"/>
          </w:tcPr>
          <w:p w:rsidR="009B4697" w:rsidRDefault="009B4697" w:rsidP="0059137F">
            <w:r>
              <w:rPr>
                <w:rFonts w:cs="Arial"/>
              </w:rPr>
              <w:t>Open Access (drop-in) with curriculum focussing on health, resilience and employability</w:t>
            </w:r>
          </w:p>
        </w:tc>
      </w:tr>
      <w:tr w:rsidR="009B4697" w:rsidTr="009B4697">
        <w:trPr>
          <w:trHeight w:val="784"/>
        </w:trPr>
        <w:tc>
          <w:tcPr>
            <w:tcW w:w="1809" w:type="dxa"/>
            <w:vMerge/>
            <w:tcBorders>
              <w:left w:val="single" w:sz="18" w:space="0" w:color="auto"/>
            </w:tcBorders>
            <w:vAlign w:val="center"/>
          </w:tcPr>
          <w:p w:rsidR="009B4697" w:rsidRDefault="009B4697" w:rsidP="0059137F"/>
        </w:tc>
        <w:tc>
          <w:tcPr>
            <w:tcW w:w="1843" w:type="dxa"/>
            <w:tcBorders>
              <w:bottom w:val="single" w:sz="4" w:space="0" w:color="auto"/>
            </w:tcBorders>
            <w:vAlign w:val="center"/>
          </w:tcPr>
          <w:p w:rsidR="009B4697" w:rsidRDefault="009B4697" w:rsidP="009B4697">
            <w:pPr>
              <w:jc w:val="center"/>
            </w:pPr>
            <w:r>
              <w:rPr>
                <w:rFonts w:cs="Arial"/>
              </w:rPr>
              <w:t>2</w:t>
            </w:r>
          </w:p>
        </w:tc>
        <w:tc>
          <w:tcPr>
            <w:tcW w:w="7229" w:type="dxa"/>
            <w:tcBorders>
              <w:bottom w:val="single" w:sz="4" w:space="0" w:color="auto"/>
              <w:right w:val="single" w:sz="18" w:space="0" w:color="auto"/>
            </w:tcBorders>
            <w:vAlign w:val="center"/>
          </w:tcPr>
          <w:p w:rsidR="009B4697" w:rsidRPr="009B4697" w:rsidRDefault="009B4697" w:rsidP="009B4697">
            <w:pPr>
              <w:tabs>
                <w:tab w:val="left" w:pos="1995"/>
              </w:tabs>
              <w:rPr>
                <w:rFonts w:cs="Arial"/>
              </w:rPr>
            </w:pPr>
            <w:r>
              <w:rPr>
                <w:rFonts w:cs="Arial"/>
              </w:rPr>
              <w:t>Seniors Project Night: Targeted programmes focusing on health, relationships, self esteem</w:t>
            </w:r>
          </w:p>
        </w:tc>
      </w:tr>
      <w:tr w:rsidR="009B4697" w:rsidTr="00040F6D">
        <w:trPr>
          <w:trHeight w:val="556"/>
        </w:trPr>
        <w:tc>
          <w:tcPr>
            <w:tcW w:w="1809" w:type="dxa"/>
            <w:vMerge/>
            <w:tcBorders>
              <w:left w:val="single" w:sz="18" w:space="0" w:color="auto"/>
            </w:tcBorders>
            <w:vAlign w:val="center"/>
          </w:tcPr>
          <w:p w:rsidR="009B4697" w:rsidRDefault="009B4697" w:rsidP="0059137F"/>
        </w:tc>
        <w:tc>
          <w:tcPr>
            <w:tcW w:w="1843" w:type="dxa"/>
            <w:tcBorders>
              <w:bottom w:val="single" w:sz="2" w:space="0" w:color="auto"/>
            </w:tcBorders>
            <w:vAlign w:val="center"/>
          </w:tcPr>
          <w:p w:rsidR="009B4697" w:rsidRDefault="009B4697" w:rsidP="009B4697">
            <w:pPr>
              <w:jc w:val="center"/>
            </w:pPr>
            <w:r>
              <w:t>2</w:t>
            </w:r>
          </w:p>
        </w:tc>
        <w:tc>
          <w:tcPr>
            <w:tcW w:w="7229" w:type="dxa"/>
            <w:tcBorders>
              <w:bottom w:val="single" w:sz="2" w:space="0" w:color="auto"/>
              <w:right w:val="single" w:sz="18" w:space="0" w:color="auto"/>
            </w:tcBorders>
            <w:vAlign w:val="center"/>
          </w:tcPr>
          <w:p w:rsidR="009B4697" w:rsidRDefault="009B4697" w:rsidP="0059137F">
            <w:r>
              <w:rPr>
                <w:rFonts w:cs="Arial"/>
              </w:rPr>
              <w:t>Young Leader Training: Developing employability skills</w:t>
            </w:r>
          </w:p>
        </w:tc>
      </w:tr>
      <w:tr w:rsidR="009B4697" w:rsidTr="009B4697">
        <w:trPr>
          <w:trHeight w:val="704"/>
        </w:trPr>
        <w:tc>
          <w:tcPr>
            <w:tcW w:w="1809" w:type="dxa"/>
            <w:vMerge/>
            <w:tcBorders>
              <w:left w:val="single" w:sz="18" w:space="0" w:color="auto"/>
            </w:tcBorders>
            <w:vAlign w:val="center"/>
          </w:tcPr>
          <w:p w:rsidR="009B4697" w:rsidRDefault="009B4697" w:rsidP="0059137F"/>
        </w:tc>
        <w:tc>
          <w:tcPr>
            <w:tcW w:w="1843" w:type="dxa"/>
            <w:tcBorders>
              <w:top w:val="single" w:sz="2" w:space="0" w:color="auto"/>
              <w:bottom w:val="single" w:sz="2" w:space="0" w:color="auto"/>
            </w:tcBorders>
            <w:vAlign w:val="center"/>
          </w:tcPr>
          <w:p w:rsidR="009B4697" w:rsidRDefault="009B4697" w:rsidP="009B4697">
            <w:pPr>
              <w:jc w:val="center"/>
            </w:pPr>
            <w:r>
              <w:t>2</w:t>
            </w:r>
          </w:p>
        </w:tc>
        <w:tc>
          <w:tcPr>
            <w:tcW w:w="7229" w:type="dxa"/>
            <w:tcBorders>
              <w:top w:val="single" w:sz="2" w:space="0" w:color="auto"/>
              <w:bottom w:val="single" w:sz="2" w:space="0" w:color="auto"/>
              <w:right w:val="single" w:sz="18" w:space="0" w:color="auto"/>
            </w:tcBorders>
            <w:vAlign w:val="center"/>
          </w:tcPr>
          <w:p w:rsidR="009B4697" w:rsidRDefault="009B4697" w:rsidP="0059137F">
            <w:pPr>
              <w:rPr>
                <w:rFonts w:cs="Arial"/>
              </w:rPr>
            </w:pPr>
            <w:r>
              <w:rPr>
                <w:rFonts w:cs="Arial"/>
              </w:rPr>
              <w:t>Targeted Interventions: Providing support for young people with mental health, low self-esteem, confidence</w:t>
            </w:r>
          </w:p>
        </w:tc>
      </w:tr>
      <w:tr w:rsidR="009B4697" w:rsidTr="009B4697">
        <w:trPr>
          <w:trHeight w:val="700"/>
        </w:trPr>
        <w:tc>
          <w:tcPr>
            <w:tcW w:w="1809" w:type="dxa"/>
            <w:vMerge/>
            <w:tcBorders>
              <w:left w:val="single" w:sz="18" w:space="0" w:color="auto"/>
              <w:bottom w:val="single" w:sz="18" w:space="0" w:color="auto"/>
            </w:tcBorders>
            <w:vAlign w:val="center"/>
          </w:tcPr>
          <w:p w:rsidR="009B4697" w:rsidRDefault="009B4697" w:rsidP="0059137F"/>
        </w:tc>
        <w:tc>
          <w:tcPr>
            <w:tcW w:w="1843" w:type="dxa"/>
            <w:tcBorders>
              <w:top w:val="single" w:sz="2" w:space="0" w:color="auto"/>
              <w:bottom w:val="single" w:sz="18" w:space="0" w:color="auto"/>
            </w:tcBorders>
            <w:vAlign w:val="center"/>
          </w:tcPr>
          <w:p w:rsidR="009B4697" w:rsidRDefault="009B4697" w:rsidP="009B4697">
            <w:pPr>
              <w:jc w:val="center"/>
            </w:pPr>
            <w:r>
              <w:t>3</w:t>
            </w:r>
          </w:p>
        </w:tc>
        <w:tc>
          <w:tcPr>
            <w:tcW w:w="7229" w:type="dxa"/>
            <w:tcBorders>
              <w:top w:val="single" w:sz="2" w:space="0" w:color="auto"/>
              <w:bottom w:val="single" w:sz="18" w:space="0" w:color="auto"/>
              <w:right w:val="single" w:sz="18" w:space="0" w:color="auto"/>
            </w:tcBorders>
            <w:vAlign w:val="center"/>
          </w:tcPr>
          <w:p w:rsidR="009B4697" w:rsidRDefault="009B4697" w:rsidP="0059137F">
            <w:pPr>
              <w:rPr>
                <w:rFonts w:cs="Arial"/>
              </w:rPr>
            </w:pPr>
            <w:r>
              <w:rPr>
                <w:rFonts w:cs="Arial"/>
              </w:rPr>
              <w:t>Early help: One to One support &amp; signposting young people to appropriate CYWS interventions</w:t>
            </w:r>
          </w:p>
        </w:tc>
      </w:tr>
      <w:tr w:rsidR="003E7567" w:rsidTr="003E7567">
        <w:tc>
          <w:tcPr>
            <w:tcW w:w="1809" w:type="dxa"/>
            <w:tcBorders>
              <w:left w:val="single" w:sz="18" w:space="0" w:color="auto"/>
              <w:bottom w:val="single" w:sz="18" w:space="0" w:color="auto"/>
            </w:tcBorders>
            <w:vAlign w:val="center"/>
          </w:tcPr>
          <w:p w:rsidR="003E7567" w:rsidRDefault="003E7567" w:rsidP="0059137F">
            <w:r>
              <w:t>Banstead</w:t>
            </w:r>
          </w:p>
        </w:tc>
        <w:tc>
          <w:tcPr>
            <w:tcW w:w="1843" w:type="dxa"/>
            <w:tcBorders>
              <w:bottom w:val="single" w:sz="18" w:space="0" w:color="auto"/>
            </w:tcBorders>
            <w:vAlign w:val="center"/>
          </w:tcPr>
          <w:p w:rsidR="003E7567" w:rsidRDefault="003E7567" w:rsidP="009B4697">
            <w:pPr>
              <w:jc w:val="center"/>
            </w:pPr>
            <w:r w:rsidRPr="00CC6257">
              <w:rPr>
                <w:rFonts w:cs="Arial"/>
              </w:rPr>
              <w:t>3</w:t>
            </w:r>
          </w:p>
        </w:tc>
        <w:tc>
          <w:tcPr>
            <w:tcW w:w="7229" w:type="dxa"/>
            <w:tcBorders>
              <w:bottom w:val="single" w:sz="18" w:space="0" w:color="auto"/>
              <w:right w:val="single" w:sz="18" w:space="0" w:color="auto"/>
            </w:tcBorders>
            <w:vAlign w:val="center"/>
          </w:tcPr>
          <w:p w:rsidR="003E7567" w:rsidRDefault="003E7567" w:rsidP="003E7567">
            <w:r>
              <w:rPr>
                <w:rFonts w:cs="Arial"/>
              </w:rPr>
              <w:t>Open Access (drop-in)  with curriculum focussing on health and resilience</w:t>
            </w:r>
          </w:p>
        </w:tc>
      </w:tr>
      <w:tr w:rsidR="003E7567" w:rsidTr="003E7567">
        <w:trPr>
          <w:trHeight w:val="801"/>
        </w:trPr>
        <w:tc>
          <w:tcPr>
            <w:tcW w:w="1809" w:type="dxa"/>
            <w:vMerge w:val="restart"/>
            <w:tcBorders>
              <w:top w:val="single" w:sz="18" w:space="0" w:color="auto"/>
              <w:left w:val="single" w:sz="18" w:space="0" w:color="auto"/>
            </w:tcBorders>
            <w:vAlign w:val="center"/>
          </w:tcPr>
          <w:p w:rsidR="003E7567" w:rsidRDefault="003E7567" w:rsidP="00800E69">
            <w:r>
              <w:t>Reigate</w:t>
            </w:r>
          </w:p>
        </w:tc>
        <w:tc>
          <w:tcPr>
            <w:tcW w:w="1843" w:type="dxa"/>
            <w:tcBorders>
              <w:top w:val="single" w:sz="18" w:space="0" w:color="auto"/>
              <w:bottom w:val="single" w:sz="2" w:space="0" w:color="auto"/>
            </w:tcBorders>
            <w:vAlign w:val="center"/>
          </w:tcPr>
          <w:p w:rsidR="003E7567" w:rsidRDefault="003E7567" w:rsidP="009B4697">
            <w:pPr>
              <w:jc w:val="center"/>
            </w:pPr>
            <w:r>
              <w:t>3</w:t>
            </w:r>
          </w:p>
        </w:tc>
        <w:tc>
          <w:tcPr>
            <w:tcW w:w="7229" w:type="dxa"/>
            <w:tcBorders>
              <w:top w:val="single" w:sz="18" w:space="0" w:color="auto"/>
              <w:bottom w:val="single" w:sz="2" w:space="0" w:color="auto"/>
              <w:right w:val="single" w:sz="18" w:space="0" w:color="auto"/>
            </w:tcBorders>
            <w:vAlign w:val="center"/>
          </w:tcPr>
          <w:p w:rsidR="003E7567" w:rsidRDefault="003E7567" w:rsidP="0059137F">
            <w:r>
              <w:rPr>
                <w:rFonts w:cs="Arial"/>
              </w:rPr>
              <w:t>Open Access(drop in)  with curriculum focussing on health and resilience</w:t>
            </w:r>
          </w:p>
        </w:tc>
      </w:tr>
      <w:tr w:rsidR="003E7567" w:rsidTr="003E7567">
        <w:trPr>
          <w:trHeight w:val="801"/>
        </w:trPr>
        <w:tc>
          <w:tcPr>
            <w:tcW w:w="1809" w:type="dxa"/>
            <w:vMerge/>
            <w:tcBorders>
              <w:left w:val="single" w:sz="18" w:space="0" w:color="auto"/>
            </w:tcBorders>
            <w:vAlign w:val="center"/>
          </w:tcPr>
          <w:p w:rsidR="003E7567" w:rsidRDefault="003E7567" w:rsidP="00800E69"/>
        </w:tc>
        <w:tc>
          <w:tcPr>
            <w:tcW w:w="1843" w:type="dxa"/>
            <w:tcBorders>
              <w:top w:val="single" w:sz="2" w:space="0" w:color="auto"/>
              <w:bottom w:val="single" w:sz="2" w:space="0" w:color="auto"/>
            </w:tcBorders>
            <w:vAlign w:val="center"/>
          </w:tcPr>
          <w:p w:rsidR="003E7567" w:rsidRDefault="003E7567" w:rsidP="009B4697">
            <w:pPr>
              <w:jc w:val="center"/>
            </w:pPr>
            <w:r>
              <w:t>3</w:t>
            </w:r>
          </w:p>
        </w:tc>
        <w:tc>
          <w:tcPr>
            <w:tcW w:w="7229" w:type="dxa"/>
            <w:tcBorders>
              <w:top w:val="single" w:sz="2" w:space="0" w:color="auto"/>
              <w:bottom w:val="single" w:sz="2" w:space="0" w:color="auto"/>
              <w:right w:val="single" w:sz="18" w:space="0" w:color="auto"/>
            </w:tcBorders>
            <w:vAlign w:val="center"/>
          </w:tcPr>
          <w:p w:rsidR="003E7567" w:rsidRDefault="003E7567" w:rsidP="003E7567">
            <w:r>
              <w:rPr>
                <w:rFonts w:cs="Arial"/>
              </w:rPr>
              <w:t>Open Access (drop in) with curriculum focussing on health, resilience and employability</w:t>
            </w:r>
          </w:p>
        </w:tc>
      </w:tr>
      <w:tr w:rsidR="003E7567" w:rsidTr="003E7567">
        <w:trPr>
          <w:trHeight w:val="801"/>
        </w:trPr>
        <w:tc>
          <w:tcPr>
            <w:tcW w:w="1809" w:type="dxa"/>
            <w:vMerge/>
            <w:tcBorders>
              <w:left w:val="single" w:sz="18" w:space="0" w:color="auto"/>
              <w:bottom w:val="single" w:sz="18" w:space="0" w:color="auto"/>
            </w:tcBorders>
            <w:vAlign w:val="center"/>
          </w:tcPr>
          <w:p w:rsidR="003E7567" w:rsidRDefault="003E7567" w:rsidP="00800E69"/>
        </w:tc>
        <w:tc>
          <w:tcPr>
            <w:tcW w:w="1843" w:type="dxa"/>
            <w:tcBorders>
              <w:top w:val="single" w:sz="2" w:space="0" w:color="auto"/>
              <w:bottom w:val="single" w:sz="18" w:space="0" w:color="auto"/>
            </w:tcBorders>
            <w:vAlign w:val="center"/>
          </w:tcPr>
          <w:p w:rsidR="003E7567" w:rsidRDefault="003E7567" w:rsidP="009B4697">
            <w:pPr>
              <w:jc w:val="center"/>
            </w:pPr>
            <w:r>
              <w:t>2</w:t>
            </w:r>
          </w:p>
        </w:tc>
        <w:tc>
          <w:tcPr>
            <w:tcW w:w="7229" w:type="dxa"/>
            <w:tcBorders>
              <w:top w:val="single" w:sz="2" w:space="0" w:color="auto"/>
              <w:bottom w:val="single" w:sz="18" w:space="0" w:color="auto"/>
              <w:right w:val="single" w:sz="18" w:space="0" w:color="auto"/>
            </w:tcBorders>
            <w:vAlign w:val="center"/>
          </w:tcPr>
          <w:p w:rsidR="003E7567" w:rsidRDefault="003E7567" w:rsidP="009F27CE">
            <w:r>
              <w:rPr>
                <w:rFonts w:cs="Arial"/>
              </w:rPr>
              <w:t xml:space="preserve">Outreach: </w:t>
            </w:r>
            <w:r w:rsidR="009F27CE">
              <w:rPr>
                <w:rFonts w:cs="Arial"/>
              </w:rPr>
              <w:t>to help young people</w:t>
            </w:r>
            <w:r>
              <w:rPr>
                <w:rFonts w:cs="Arial"/>
              </w:rPr>
              <w:t xml:space="preserve"> participate in education, employment or training, targeted interventions in South Park &amp; </w:t>
            </w:r>
            <w:proofErr w:type="spellStart"/>
            <w:r>
              <w:rPr>
                <w:rFonts w:cs="Arial"/>
              </w:rPr>
              <w:t>Woodhatch</w:t>
            </w:r>
            <w:proofErr w:type="spellEnd"/>
          </w:p>
        </w:tc>
      </w:tr>
      <w:tr w:rsidR="003E7567" w:rsidTr="009B4697">
        <w:trPr>
          <w:trHeight w:val="701"/>
        </w:trPr>
        <w:tc>
          <w:tcPr>
            <w:tcW w:w="1809" w:type="dxa"/>
            <w:vMerge w:val="restart"/>
            <w:tcBorders>
              <w:top w:val="single" w:sz="18" w:space="0" w:color="auto"/>
              <w:left w:val="single" w:sz="18" w:space="0" w:color="auto"/>
            </w:tcBorders>
            <w:vAlign w:val="center"/>
          </w:tcPr>
          <w:p w:rsidR="003E7567" w:rsidRDefault="003E7567" w:rsidP="0059137F">
            <w:proofErr w:type="spellStart"/>
            <w:r>
              <w:t>Horley</w:t>
            </w:r>
            <w:proofErr w:type="spellEnd"/>
            <w:r>
              <w:t xml:space="preserve"> </w:t>
            </w:r>
          </w:p>
        </w:tc>
        <w:tc>
          <w:tcPr>
            <w:tcW w:w="1843" w:type="dxa"/>
            <w:tcBorders>
              <w:top w:val="single" w:sz="18" w:space="0" w:color="auto"/>
              <w:bottom w:val="single" w:sz="2" w:space="0" w:color="auto"/>
            </w:tcBorders>
            <w:vAlign w:val="center"/>
          </w:tcPr>
          <w:p w:rsidR="003E7567" w:rsidRDefault="003E7567" w:rsidP="009B4697">
            <w:pPr>
              <w:jc w:val="center"/>
            </w:pPr>
            <w:r>
              <w:t>3</w:t>
            </w:r>
          </w:p>
        </w:tc>
        <w:tc>
          <w:tcPr>
            <w:tcW w:w="7229" w:type="dxa"/>
            <w:tcBorders>
              <w:top w:val="single" w:sz="18" w:space="0" w:color="auto"/>
              <w:bottom w:val="single" w:sz="2" w:space="0" w:color="auto"/>
              <w:right w:val="single" w:sz="18" w:space="0" w:color="auto"/>
            </w:tcBorders>
            <w:vAlign w:val="center"/>
          </w:tcPr>
          <w:p w:rsidR="003E7567" w:rsidRDefault="003E7567" w:rsidP="0059137F">
            <w:r>
              <w:rPr>
                <w:rFonts w:cs="Arial"/>
              </w:rPr>
              <w:t>Open Access (drop in) with curriculum focussing on health and resilience</w:t>
            </w:r>
          </w:p>
        </w:tc>
      </w:tr>
      <w:tr w:rsidR="003E7567" w:rsidTr="009B4697">
        <w:trPr>
          <w:trHeight w:val="690"/>
        </w:trPr>
        <w:tc>
          <w:tcPr>
            <w:tcW w:w="1809" w:type="dxa"/>
            <w:vMerge/>
            <w:tcBorders>
              <w:left w:val="single" w:sz="18" w:space="0" w:color="auto"/>
            </w:tcBorders>
            <w:vAlign w:val="center"/>
          </w:tcPr>
          <w:p w:rsidR="003E7567" w:rsidRDefault="003E7567" w:rsidP="0059137F"/>
        </w:tc>
        <w:tc>
          <w:tcPr>
            <w:tcW w:w="1843" w:type="dxa"/>
            <w:tcBorders>
              <w:top w:val="single" w:sz="2" w:space="0" w:color="auto"/>
              <w:bottom w:val="single" w:sz="2" w:space="0" w:color="auto"/>
            </w:tcBorders>
            <w:vAlign w:val="center"/>
          </w:tcPr>
          <w:p w:rsidR="003E7567" w:rsidRDefault="003E7567" w:rsidP="009B4697">
            <w:pPr>
              <w:jc w:val="center"/>
            </w:pPr>
            <w:r>
              <w:t>2</w:t>
            </w:r>
          </w:p>
        </w:tc>
        <w:tc>
          <w:tcPr>
            <w:tcW w:w="7229" w:type="dxa"/>
            <w:tcBorders>
              <w:top w:val="single" w:sz="2" w:space="0" w:color="auto"/>
              <w:bottom w:val="single" w:sz="2" w:space="0" w:color="auto"/>
              <w:right w:val="single" w:sz="18" w:space="0" w:color="auto"/>
            </w:tcBorders>
            <w:vAlign w:val="center"/>
          </w:tcPr>
          <w:p w:rsidR="003E7567" w:rsidRDefault="003E7567" w:rsidP="0059137F">
            <w:r>
              <w:rPr>
                <w:rFonts w:cs="Arial"/>
              </w:rPr>
              <w:t>Targeted Interventions: Group Work to increase young people’s resilience &amp; tackle anti-social behaviour</w:t>
            </w:r>
          </w:p>
        </w:tc>
      </w:tr>
      <w:tr w:rsidR="003E7567" w:rsidTr="009B4697">
        <w:trPr>
          <w:trHeight w:val="712"/>
        </w:trPr>
        <w:tc>
          <w:tcPr>
            <w:tcW w:w="1809" w:type="dxa"/>
            <w:vMerge/>
            <w:tcBorders>
              <w:left w:val="single" w:sz="18" w:space="0" w:color="auto"/>
            </w:tcBorders>
            <w:vAlign w:val="center"/>
          </w:tcPr>
          <w:p w:rsidR="003E7567" w:rsidRDefault="003E7567" w:rsidP="0059137F"/>
        </w:tc>
        <w:tc>
          <w:tcPr>
            <w:tcW w:w="1843" w:type="dxa"/>
            <w:tcBorders>
              <w:top w:val="single" w:sz="2" w:space="0" w:color="auto"/>
              <w:bottom w:val="single" w:sz="2" w:space="0" w:color="auto"/>
            </w:tcBorders>
            <w:vAlign w:val="center"/>
          </w:tcPr>
          <w:p w:rsidR="003E7567" w:rsidRDefault="003E7567" w:rsidP="009B4697">
            <w:pPr>
              <w:jc w:val="center"/>
            </w:pPr>
            <w:r>
              <w:t>3</w:t>
            </w:r>
          </w:p>
        </w:tc>
        <w:tc>
          <w:tcPr>
            <w:tcW w:w="7229" w:type="dxa"/>
            <w:tcBorders>
              <w:top w:val="single" w:sz="2" w:space="0" w:color="auto"/>
              <w:bottom w:val="single" w:sz="2" w:space="0" w:color="auto"/>
              <w:right w:val="single" w:sz="18" w:space="0" w:color="auto"/>
            </w:tcBorders>
            <w:vAlign w:val="center"/>
          </w:tcPr>
          <w:p w:rsidR="003E7567" w:rsidRDefault="003E7567" w:rsidP="0059137F">
            <w:r>
              <w:rPr>
                <w:rFonts w:cs="Arial"/>
              </w:rPr>
              <w:t>Open Access with curriculum focussing on health, resilience and employability</w:t>
            </w:r>
          </w:p>
        </w:tc>
      </w:tr>
      <w:tr w:rsidR="003E7567" w:rsidTr="009B4697">
        <w:trPr>
          <w:trHeight w:val="966"/>
        </w:trPr>
        <w:tc>
          <w:tcPr>
            <w:tcW w:w="1809" w:type="dxa"/>
            <w:vMerge/>
            <w:tcBorders>
              <w:left w:val="single" w:sz="18" w:space="0" w:color="auto"/>
            </w:tcBorders>
            <w:vAlign w:val="center"/>
          </w:tcPr>
          <w:p w:rsidR="003E7567" w:rsidRDefault="003E7567" w:rsidP="0059137F"/>
        </w:tc>
        <w:tc>
          <w:tcPr>
            <w:tcW w:w="1843" w:type="dxa"/>
            <w:tcBorders>
              <w:top w:val="single" w:sz="2" w:space="0" w:color="auto"/>
              <w:bottom w:val="single" w:sz="2" w:space="0" w:color="auto"/>
            </w:tcBorders>
            <w:vAlign w:val="center"/>
          </w:tcPr>
          <w:p w:rsidR="003E7567" w:rsidRDefault="003E7567" w:rsidP="009B4697">
            <w:pPr>
              <w:jc w:val="center"/>
            </w:pPr>
            <w:r>
              <w:t>4</w:t>
            </w:r>
          </w:p>
        </w:tc>
        <w:tc>
          <w:tcPr>
            <w:tcW w:w="7229" w:type="dxa"/>
            <w:tcBorders>
              <w:top w:val="single" w:sz="2" w:space="0" w:color="auto"/>
              <w:bottom w:val="single" w:sz="2" w:space="0" w:color="auto"/>
              <w:right w:val="single" w:sz="18" w:space="0" w:color="auto"/>
            </w:tcBorders>
            <w:vAlign w:val="center"/>
          </w:tcPr>
          <w:p w:rsidR="003E7567" w:rsidRDefault="003E7567" w:rsidP="003E7567">
            <w:r>
              <w:rPr>
                <w:rFonts w:cs="Arial"/>
              </w:rPr>
              <w:t xml:space="preserve">Outreach Programme:  Engage young people to help them participate in education, employment or training, Engage in </w:t>
            </w:r>
            <w:proofErr w:type="spellStart"/>
            <w:r>
              <w:rPr>
                <w:rFonts w:cs="Arial"/>
              </w:rPr>
              <w:t>Earlswood</w:t>
            </w:r>
            <w:proofErr w:type="spellEnd"/>
            <w:r>
              <w:rPr>
                <w:rFonts w:cs="Arial"/>
              </w:rPr>
              <w:t xml:space="preserve"> &amp; </w:t>
            </w:r>
            <w:proofErr w:type="spellStart"/>
            <w:r>
              <w:rPr>
                <w:rFonts w:cs="Arial"/>
              </w:rPr>
              <w:t>Whitebushes</w:t>
            </w:r>
            <w:proofErr w:type="spellEnd"/>
            <w:r>
              <w:rPr>
                <w:rFonts w:cs="Arial"/>
              </w:rPr>
              <w:t xml:space="preserve"> / </w:t>
            </w:r>
            <w:proofErr w:type="spellStart"/>
            <w:r>
              <w:rPr>
                <w:rFonts w:cs="Arial"/>
              </w:rPr>
              <w:t>Horley</w:t>
            </w:r>
            <w:proofErr w:type="spellEnd"/>
            <w:r>
              <w:rPr>
                <w:rFonts w:cs="Arial"/>
              </w:rPr>
              <w:t xml:space="preserve"> West</w:t>
            </w:r>
          </w:p>
        </w:tc>
      </w:tr>
      <w:tr w:rsidR="003E7567" w:rsidTr="009B4697">
        <w:trPr>
          <w:trHeight w:val="569"/>
        </w:trPr>
        <w:tc>
          <w:tcPr>
            <w:tcW w:w="1809" w:type="dxa"/>
            <w:vMerge/>
            <w:tcBorders>
              <w:left w:val="single" w:sz="18" w:space="0" w:color="auto"/>
              <w:bottom w:val="single" w:sz="18" w:space="0" w:color="auto"/>
            </w:tcBorders>
            <w:vAlign w:val="center"/>
          </w:tcPr>
          <w:p w:rsidR="003E7567" w:rsidRDefault="003E7567" w:rsidP="0059137F"/>
        </w:tc>
        <w:tc>
          <w:tcPr>
            <w:tcW w:w="1843" w:type="dxa"/>
            <w:tcBorders>
              <w:top w:val="single" w:sz="2" w:space="0" w:color="auto"/>
              <w:bottom w:val="single" w:sz="18" w:space="0" w:color="auto"/>
            </w:tcBorders>
            <w:vAlign w:val="center"/>
          </w:tcPr>
          <w:p w:rsidR="003E7567" w:rsidRDefault="003E7567" w:rsidP="009B4697">
            <w:pPr>
              <w:jc w:val="center"/>
            </w:pPr>
            <w:r>
              <w:t>3</w:t>
            </w:r>
          </w:p>
        </w:tc>
        <w:tc>
          <w:tcPr>
            <w:tcW w:w="7229" w:type="dxa"/>
            <w:tcBorders>
              <w:top w:val="single" w:sz="2" w:space="0" w:color="auto"/>
              <w:bottom w:val="single" w:sz="18" w:space="0" w:color="auto"/>
              <w:right w:val="single" w:sz="18" w:space="0" w:color="auto"/>
            </w:tcBorders>
            <w:vAlign w:val="center"/>
          </w:tcPr>
          <w:p w:rsidR="003E7567" w:rsidRDefault="003E7567" w:rsidP="0059137F">
            <w:r>
              <w:rPr>
                <w:rFonts w:cs="Arial"/>
              </w:rPr>
              <w:t>Early Help: One to One support &amp; signposting young people to appropriate CYWS interventions</w:t>
            </w:r>
          </w:p>
        </w:tc>
      </w:tr>
      <w:tr w:rsidR="003E7567" w:rsidTr="009F27CE">
        <w:trPr>
          <w:trHeight w:val="956"/>
        </w:trPr>
        <w:tc>
          <w:tcPr>
            <w:tcW w:w="1809" w:type="dxa"/>
            <w:vMerge w:val="restart"/>
            <w:tcBorders>
              <w:top w:val="single" w:sz="18" w:space="0" w:color="auto"/>
              <w:left w:val="single" w:sz="18" w:space="0" w:color="auto"/>
            </w:tcBorders>
            <w:vAlign w:val="center"/>
          </w:tcPr>
          <w:p w:rsidR="003E7567" w:rsidRDefault="003E7567" w:rsidP="0059137F">
            <w:proofErr w:type="spellStart"/>
            <w:r>
              <w:t>Merstham</w:t>
            </w:r>
            <w:proofErr w:type="spellEnd"/>
          </w:p>
        </w:tc>
        <w:tc>
          <w:tcPr>
            <w:tcW w:w="1843" w:type="dxa"/>
            <w:tcBorders>
              <w:top w:val="single" w:sz="18" w:space="0" w:color="auto"/>
              <w:bottom w:val="single" w:sz="2" w:space="0" w:color="auto"/>
            </w:tcBorders>
            <w:vAlign w:val="center"/>
          </w:tcPr>
          <w:p w:rsidR="003E7567" w:rsidRDefault="003E7567" w:rsidP="009B4697">
            <w:pPr>
              <w:jc w:val="center"/>
            </w:pPr>
            <w:r>
              <w:rPr>
                <w:rFonts w:cs="Arial"/>
              </w:rPr>
              <w:t>3</w:t>
            </w:r>
          </w:p>
        </w:tc>
        <w:tc>
          <w:tcPr>
            <w:tcW w:w="7229" w:type="dxa"/>
            <w:tcBorders>
              <w:top w:val="single" w:sz="18" w:space="0" w:color="auto"/>
              <w:bottom w:val="single" w:sz="2" w:space="0" w:color="auto"/>
              <w:right w:val="single" w:sz="18" w:space="0" w:color="auto"/>
            </w:tcBorders>
            <w:vAlign w:val="center"/>
          </w:tcPr>
          <w:p w:rsidR="003E7567" w:rsidRPr="009F27CE" w:rsidRDefault="003E7567" w:rsidP="009F27CE">
            <w:pPr>
              <w:tabs>
                <w:tab w:val="left" w:pos="1995"/>
              </w:tabs>
              <w:rPr>
                <w:rFonts w:cs="Arial"/>
              </w:rPr>
            </w:pPr>
            <w:r>
              <w:rPr>
                <w:rFonts w:cs="Arial"/>
              </w:rPr>
              <w:t>D of E Award: Targeted Work supporting young people who readily cannot access D of E. Focuses on building resilience and gaining employability skills.</w:t>
            </w:r>
          </w:p>
        </w:tc>
      </w:tr>
      <w:tr w:rsidR="003E7567" w:rsidTr="003E7567">
        <w:trPr>
          <w:trHeight w:val="710"/>
        </w:trPr>
        <w:tc>
          <w:tcPr>
            <w:tcW w:w="1809" w:type="dxa"/>
            <w:vMerge/>
            <w:tcBorders>
              <w:left w:val="single" w:sz="18" w:space="0" w:color="auto"/>
            </w:tcBorders>
            <w:vAlign w:val="center"/>
          </w:tcPr>
          <w:p w:rsidR="003E7567" w:rsidRDefault="003E7567" w:rsidP="0059137F"/>
        </w:tc>
        <w:tc>
          <w:tcPr>
            <w:tcW w:w="1843" w:type="dxa"/>
            <w:tcBorders>
              <w:top w:val="single" w:sz="2" w:space="0" w:color="auto"/>
              <w:bottom w:val="single" w:sz="2" w:space="0" w:color="auto"/>
            </w:tcBorders>
            <w:vAlign w:val="center"/>
          </w:tcPr>
          <w:p w:rsidR="003E7567" w:rsidRDefault="003E7567" w:rsidP="009B4697">
            <w:pPr>
              <w:jc w:val="center"/>
            </w:pPr>
            <w:r>
              <w:t>6 (2 events per week)</w:t>
            </w:r>
          </w:p>
        </w:tc>
        <w:tc>
          <w:tcPr>
            <w:tcW w:w="7229" w:type="dxa"/>
            <w:tcBorders>
              <w:top w:val="single" w:sz="2" w:space="0" w:color="auto"/>
              <w:bottom w:val="single" w:sz="2" w:space="0" w:color="auto"/>
              <w:right w:val="single" w:sz="18" w:space="0" w:color="auto"/>
            </w:tcBorders>
            <w:vAlign w:val="center"/>
          </w:tcPr>
          <w:p w:rsidR="003E7567" w:rsidRDefault="003E7567" w:rsidP="0059137F">
            <w:r>
              <w:rPr>
                <w:rFonts w:cs="Arial"/>
              </w:rPr>
              <w:t>Open Access (drop in): Open Access with curriculum focussing on health and resilience and employability</w:t>
            </w:r>
          </w:p>
        </w:tc>
      </w:tr>
      <w:tr w:rsidR="003E7567" w:rsidTr="003E7567">
        <w:trPr>
          <w:trHeight w:val="710"/>
        </w:trPr>
        <w:tc>
          <w:tcPr>
            <w:tcW w:w="1809" w:type="dxa"/>
            <w:vMerge/>
            <w:tcBorders>
              <w:left w:val="single" w:sz="18" w:space="0" w:color="auto"/>
            </w:tcBorders>
            <w:vAlign w:val="center"/>
          </w:tcPr>
          <w:p w:rsidR="003E7567" w:rsidRDefault="003E7567" w:rsidP="0059137F"/>
        </w:tc>
        <w:tc>
          <w:tcPr>
            <w:tcW w:w="1843" w:type="dxa"/>
            <w:tcBorders>
              <w:top w:val="single" w:sz="2" w:space="0" w:color="auto"/>
              <w:bottom w:val="single" w:sz="2" w:space="0" w:color="auto"/>
            </w:tcBorders>
            <w:vAlign w:val="center"/>
          </w:tcPr>
          <w:p w:rsidR="003E7567" w:rsidRDefault="003E7567" w:rsidP="009B4697">
            <w:pPr>
              <w:jc w:val="center"/>
            </w:pPr>
            <w:r>
              <w:t>2</w:t>
            </w:r>
          </w:p>
        </w:tc>
        <w:tc>
          <w:tcPr>
            <w:tcW w:w="7229" w:type="dxa"/>
            <w:tcBorders>
              <w:top w:val="single" w:sz="2" w:space="0" w:color="auto"/>
              <w:bottom w:val="single" w:sz="2" w:space="0" w:color="auto"/>
              <w:right w:val="single" w:sz="18" w:space="0" w:color="auto"/>
            </w:tcBorders>
            <w:vAlign w:val="center"/>
          </w:tcPr>
          <w:p w:rsidR="003E7567" w:rsidRDefault="003E7567" w:rsidP="0059137F">
            <w:r>
              <w:rPr>
                <w:rFonts w:cs="Arial"/>
              </w:rPr>
              <w:t>Targeted Interventions: Need to engage young people who are NEET / RONI in Merstham. Small Group Work</w:t>
            </w:r>
          </w:p>
        </w:tc>
      </w:tr>
      <w:tr w:rsidR="003E7567" w:rsidTr="003E7567">
        <w:trPr>
          <w:trHeight w:val="710"/>
        </w:trPr>
        <w:tc>
          <w:tcPr>
            <w:tcW w:w="1809" w:type="dxa"/>
            <w:vMerge/>
            <w:tcBorders>
              <w:left w:val="single" w:sz="18" w:space="0" w:color="auto"/>
            </w:tcBorders>
            <w:vAlign w:val="center"/>
          </w:tcPr>
          <w:p w:rsidR="003E7567" w:rsidRDefault="003E7567" w:rsidP="0059137F"/>
        </w:tc>
        <w:tc>
          <w:tcPr>
            <w:tcW w:w="1843" w:type="dxa"/>
            <w:tcBorders>
              <w:top w:val="single" w:sz="2" w:space="0" w:color="auto"/>
              <w:bottom w:val="single" w:sz="2" w:space="0" w:color="auto"/>
            </w:tcBorders>
            <w:vAlign w:val="center"/>
          </w:tcPr>
          <w:p w:rsidR="003E7567" w:rsidRDefault="003E7567" w:rsidP="009B4697">
            <w:pPr>
              <w:jc w:val="center"/>
            </w:pPr>
            <w:r>
              <w:t>2</w:t>
            </w:r>
          </w:p>
        </w:tc>
        <w:tc>
          <w:tcPr>
            <w:tcW w:w="7229" w:type="dxa"/>
            <w:tcBorders>
              <w:top w:val="single" w:sz="2" w:space="0" w:color="auto"/>
              <w:bottom w:val="single" w:sz="2" w:space="0" w:color="auto"/>
              <w:right w:val="single" w:sz="18" w:space="0" w:color="auto"/>
            </w:tcBorders>
            <w:vAlign w:val="center"/>
          </w:tcPr>
          <w:p w:rsidR="003E7567" w:rsidRDefault="003E7567" w:rsidP="00B4460C">
            <w:r>
              <w:rPr>
                <w:rFonts w:cs="Arial"/>
              </w:rPr>
              <w:t xml:space="preserve">Outreach Programme: Need to engage young people who are NEET / RONI in Merstham. </w:t>
            </w:r>
          </w:p>
        </w:tc>
      </w:tr>
      <w:tr w:rsidR="003E7567" w:rsidTr="003E7567">
        <w:trPr>
          <w:trHeight w:val="710"/>
        </w:trPr>
        <w:tc>
          <w:tcPr>
            <w:tcW w:w="1809" w:type="dxa"/>
            <w:vMerge/>
            <w:tcBorders>
              <w:left w:val="single" w:sz="18" w:space="0" w:color="auto"/>
              <w:bottom w:val="single" w:sz="18" w:space="0" w:color="auto"/>
            </w:tcBorders>
            <w:vAlign w:val="center"/>
          </w:tcPr>
          <w:p w:rsidR="003E7567" w:rsidRDefault="003E7567" w:rsidP="0059137F"/>
        </w:tc>
        <w:tc>
          <w:tcPr>
            <w:tcW w:w="1843" w:type="dxa"/>
            <w:tcBorders>
              <w:top w:val="single" w:sz="2" w:space="0" w:color="auto"/>
              <w:bottom w:val="single" w:sz="18" w:space="0" w:color="auto"/>
            </w:tcBorders>
            <w:vAlign w:val="center"/>
          </w:tcPr>
          <w:p w:rsidR="003E7567" w:rsidRDefault="003E7567" w:rsidP="009B4697">
            <w:pPr>
              <w:jc w:val="center"/>
            </w:pPr>
            <w:r>
              <w:t>3</w:t>
            </w:r>
          </w:p>
        </w:tc>
        <w:tc>
          <w:tcPr>
            <w:tcW w:w="7229" w:type="dxa"/>
            <w:tcBorders>
              <w:top w:val="single" w:sz="2" w:space="0" w:color="auto"/>
              <w:bottom w:val="single" w:sz="18" w:space="0" w:color="auto"/>
              <w:right w:val="single" w:sz="18" w:space="0" w:color="auto"/>
            </w:tcBorders>
            <w:vAlign w:val="center"/>
          </w:tcPr>
          <w:p w:rsidR="003E7567" w:rsidRDefault="003E7567" w:rsidP="0059137F">
            <w:pPr>
              <w:rPr>
                <w:rFonts w:cs="Arial"/>
              </w:rPr>
            </w:pPr>
            <w:r>
              <w:rPr>
                <w:rFonts w:cs="Arial"/>
              </w:rPr>
              <w:t>Early Help Interventions: One to One support  &amp; signposting young people to appropriate CYWS interventions</w:t>
            </w:r>
          </w:p>
        </w:tc>
      </w:tr>
      <w:tr w:rsidR="003E7567" w:rsidTr="00040F6D">
        <w:trPr>
          <w:trHeight w:val="1551"/>
        </w:trPr>
        <w:tc>
          <w:tcPr>
            <w:tcW w:w="1809" w:type="dxa"/>
            <w:tcBorders>
              <w:top w:val="single" w:sz="18" w:space="0" w:color="auto"/>
              <w:left w:val="single" w:sz="18" w:space="0" w:color="auto"/>
              <w:bottom w:val="single" w:sz="18" w:space="0" w:color="auto"/>
            </w:tcBorders>
            <w:vAlign w:val="center"/>
          </w:tcPr>
          <w:p w:rsidR="003E7567" w:rsidRDefault="003E7567" w:rsidP="0059137F">
            <w:r>
              <w:t>Borough wide</w:t>
            </w:r>
          </w:p>
        </w:tc>
        <w:tc>
          <w:tcPr>
            <w:tcW w:w="1843" w:type="dxa"/>
            <w:tcBorders>
              <w:top w:val="single" w:sz="18" w:space="0" w:color="auto"/>
              <w:bottom w:val="single" w:sz="18" w:space="0" w:color="auto"/>
            </w:tcBorders>
            <w:vAlign w:val="center"/>
          </w:tcPr>
          <w:p w:rsidR="003E7567" w:rsidRDefault="003E7567" w:rsidP="009B4697">
            <w:pPr>
              <w:jc w:val="center"/>
            </w:pPr>
          </w:p>
        </w:tc>
        <w:tc>
          <w:tcPr>
            <w:tcW w:w="7229" w:type="dxa"/>
            <w:tcBorders>
              <w:top w:val="single" w:sz="18" w:space="0" w:color="auto"/>
              <w:bottom w:val="single" w:sz="18" w:space="0" w:color="auto"/>
              <w:right w:val="single" w:sz="18" w:space="0" w:color="auto"/>
            </w:tcBorders>
            <w:vAlign w:val="center"/>
          </w:tcPr>
          <w:p w:rsidR="003E7567" w:rsidRDefault="003E7567" w:rsidP="009F27CE">
            <w:r>
              <w:rPr>
                <w:rFonts w:cs="Arial"/>
              </w:rPr>
              <w:t xml:space="preserve">The majority of resource is </w:t>
            </w:r>
            <w:r w:rsidR="009F27CE">
              <w:rPr>
                <w:rFonts w:cs="Arial"/>
              </w:rPr>
              <w:t>will work on the</w:t>
            </w:r>
            <w:r>
              <w:rPr>
                <w:rFonts w:cs="Arial"/>
              </w:rPr>
              <w:t xml:space="preserve"> above programmes however the team will be able to deliver an additional 250 hours of targeted interventions through its Early Help Offer and employability programmes delivered by Youth &amp; Community Workers focusing in high need areas.</w:t>
            </w:r>
          </w:p>
        </w:tc>
      </w:tr>
    </w:tbl>
    <w:p w:rsidR="002A1B49" w:rsidRDefault="002A1B49" w:rsidP="00BE52E0"/>
    <w:p w:rsidR="006168BC" w:rsidRDefault="006168BC">
      <w:pPr>
        <w:spacing w:after="200" w:line="276" w:lineRule="auto"/>
        <w:rPr>
          <w:rFonts w:cs="Arial"/>
          <w:b/>
          <w:szCs w:val="24"/>
        </w:rPr>
      </w:pPr>
      <w:r>
        <w:rPr>
          <w:rFonts w:cs="Arial"/>
          <w:b/>
          <w:szCs w:val="24"/>
        </w:rPr>
        <w:br w:type="page"/>
      </w:r>
    </w:p>
    <w:p w:rsidR="003E75B6" w:rsidRPr="003E75B6" w:rsidRDefault="003E75B6" w:rsidP="005F7F5F">
      <w:pPr>
        <w:spacing w:line="360" w:lineRule="auto"/>
        <w:rPr>
          <w:rFonts w:cs="Arial"/>
          <w:b/>
          <w:szCs w:val="24"/>
        </w:rPr>
      </w:pPr>
      <w:r w:rsidRPr="003E75B6">
        <w:rPr>
          <w:rFonts w:cs="Arial"/>
          <w:b/>
          <w:szCs w:val="24"/>
        </w:rPr>
        <w:lastRenderedPageBreak/>
        <w:t>What do you think</w:t>
      </w:r>
      <w:r>
        <w:rPr>
          <w:rFonts w:cs="Arial"/>
          <w:b/>
          <w:szCs w:val="24"/>
        </w:rPr>
        <w:t xml:space="preserve"> of our plans</w:t>
      </w:r>
      <w:r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A345E3">
        <w:rPr>
          <w:rFonts w:cs="Arial"/>
          <w:szCs w:val="24"/>
        </w:rPr>
        <w:t xml:space="preserve"> by </w:t>
      </w:r>
      <w:r w:rsidR="0070367E">
        <w:rPr>
          <w:rFonts w:cs="Arial"/>
          <w:szCs w:val="24"/>
        </w:rPr>
        <w:t>14</w:t>
      </w:r>
      <w:r w:rsidR="0070367E" w:rsidRPr="0070367E">
        <w:rPr>
          <w:rFonts w:cs="Arial"/>
          <w:szCs w:val="24"/>
          <w:vertAlign w:val="superscript"/>
        </w:rPr>
        <w:t>th</w:t>
      </w:r>
      <w:r w:rsidR="0070367E">
        <w:rPr>
          <w:rFonts w:cs="Arial"/>
          <w:szCs w:val="24"/>
        </w:rPr>
        <w:t xml:space="preserve"> August</w:t>
      </w:r>
      <w:r w:rsidR="00A345E3">
        <w:rPr>
          <w:rFonts w:cs="Arial"/>
          <w:szCs w:val="24"/>
        </w:rPr>
        <w:t xml:space="preserve"> 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6168BC" w:rsidRDefault="006168BC" w:rsidP="00C5141C">
      <w:pPr>
        <w:pStyle w:val="ListParagraph"/>
        <w:numPr>
          <w:ilvl w:val="0"/>
          <w:numId w:val="0"/>
        </w:numPr>
        <w:spacing w:line="360" w:lineRule="auto"/>
        <w:ind w:left="426"/>
        <w:rPr>
          <w:rFonts w:cs="Arial"/>
          <w:szCs w:val="24"/>
        </w:rPr>
      </w:pPr>
    </w:p>
    <w:p w:rsidR="00C5141C" w:rsidRPr="006168BC" w:rsidRDefault="0059137F" w:rsidP="006168BC">
      <w:pPr>
        <w:pStyle w:val="ListParagraph"/>
        <w:numPr>
          <w:ilvl w:val="0"/>
          <w:numId w:val="29"/>
        </w:numPr>
        <w:spacing w:line="360" w:lineRule="auto"/>
        <w:ind w:left="426"/>
        <w:rPr>
          <w:rFonts w:cs="Arial"/>
          <w:szCs w:val="24"/>
        </w:rPr>
      </w:pPr>
      <w:r w:rsidRPr="006168BC">
        <w:rPr>
          <w:rFonts w:cs="Arial"/>
          <w:szCs w:val="24"/>
        </w:rPr>
        <w:t>The table below shows how many hours we plan to deliver in each community</w:t>
      </w:r>
      <w:r w:rsidR="00A16543" w:rsidRPr="006168BC">
        <w:rPr>
          <w:rFonts w:cs="Arial"/>
          <w:szCs w:val="24"/>
        </w:rPr>
        <w:t xml:space="preserve"> by youth workers paid by Surrey County Council</w:t>
      </w:r>
      <w:r w:rsidRPr="006168BC">
        <w:rPr>
          <w:rFonts w:cs="Arial"/>
          <w:szCs w:val="24"/>
        </w:rPr>
        <w:t>. If you think we should do this differently, please tell us how. Remember that if more hours are put in one area, there will need to be less somewhere else.</w:t>
      </w:r>
    </w:p>
    <w:p w:rsidR="00C0781C" w:rsidRDefault="00C0781C" w:rsidP="00C0781C">
      <w:pPr>
        <w:pStyle w:val="ListParagraph"/>
        <w:numPr>
          <w:ilvl w:val="0"/>
          <w:numId w:val="0"/>
        </w:numPr>
        <w:spacing w:line="360" w:lineRule="auto"/>
        <w:ind w:left="142"/>
        <w:rPr>
          <w:rFonts w:cs="Arial"/>
          <w:szCs w:val="24"/>
        </w:rPr>
      </w:pP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9137F" w:rsidRPr="0059137F" w:rsidTr="000E3431">
        <w:trPr>
          <w:trHeight w:val="563"/>
          <w:jc w:val="center"/>
        </w:trPr>
        <w:tc>
          <w:tcPr>
            <w:tcW w:w="2700" w:type="dxa"/>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 </w:t>
            </w:r>
          </w:p>
        </w:tc>
        <w:tc>
          <w:tcPr>
            <w:tcW w:w="3000"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9137F" w:rsidRPr="0059137F" w:rsidRDefault="0059137F" w:rsidP="0059137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9137F" w:rsidRPr="0059137F" w:rsidTr="00CE5D5E">
        <w:trPr>
          <w:trHeight w:val="315"/>
          <w:jc w:val="center"/>
        </w:trPr>
        <w:tc>
          <w:tcPr>
            <w:tcW w:w="2700" w:type="dxa"/>
            <w:shd w:val="clear" w:color="auto" w:fill="auto"/>
            <w:noWrap/>
            <w:vAlign w:val="bottom"/>
            <w:hideMark/>
          </w:tcPr>
          <w:p w:rsidR="0059137F" w:rsidRPr="0059137F" w:rsidRDefault="00C7470E" w:rsidP="0059137F">
            <w:pPr>
              <w:rPr>
                <w:rFonts w:eastAsia="Times New Roman" w:cs="Arial"/>
                <w:color w:val="000000"/>
                <w:lang w:eastAsia="en-GB"/>
              </w:rPr>
            </w:pPr>
            <w:r>
              <w:rPr>
                <w:rFonts w:eastAsia="Times New Roman" w:cs="Arial"/>
                <w:color w:val="000000"/>
                <w:lang w:eastAsia="en-GB"/>
              </w:rPr>
              <w:t>Banstead</w:t>
            </w:r>
          </w:p>
        </w:tc>
        <w:tc>
          <w:tcPr>
            <w:tcW w:w="3000" w:type="dxa"/>
            <w:shd w:val="clear" w:color="auto" w:fill="auto"/>
            <w:noWrap/>
            <w:vAlign w:val="bottom"/>
            <w:hideMark/>
          </w:tcPr>
          <w:p w:rsidR="0059137F" w:rsidRPr="0059137F" w:rsidRDefault="00C7470E" w:rsidP="0059137F">
            <w:pPr>
              <w:jc w:val="center"/>
              <w:rPr>
                <w:rFonts w:eastAsia="Times New Roman" w:cs="Arial"/>
                <w:color w:val="000000"/>
                <w:lang w:eastAsia="en-GB"/>
              </w:rPr>
            </w:pPr>
            <w:r>
              <w:rPr>
                <w:rFonts w:eastAsia="Times New Roman" w:cs="Arial"/>
                <w:color w:val="000000"/>
                <w:lang w:eastAsia="en-GB"/>
              </w:rPr>
              <w:t>3</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59137F" w:rsidRPr="0059137F" w:rsidTr="00CE5D5E">
        <w:trPr>
          <w:trHeight w:val="315"/>
          <w:jc w:val="center"/>
        </w:trPr>
        <w:tc>
          <w:tcPr>
            <w:tcW w:w="2700" w:type="dxa"/>
            <w:shd w:val="clear" w:color="auto" w:fill="auto"/>
            <w:noWrap/>
            <w:vAlign w:val="bottom"/>
            <w:hideMark/>
          </w:tcPr>
          <w:p w:rsidR="0059137F" w:rsidRPr="0059137F" w:rsidRDefault="00C7470E" w:rsidP="0059137F">
            <w:pPr>
              <w:rPr>
                <w:rFonts w:eastAsia="Times New Roman" w:cs="Arial"/>
                <w:color w:val="000000"/>
                <w:lang w:eastAsia="en-GB"/>
              </w:rPr>
            </w:pPr>
            <w:proofErr w:type="spellStart"/>
            <w:r>
              <w:rPr>
                <w:rFonts w:eastAsia="Times New Roman" w:cs="Arial"/>
                <w:color w:val="000000"/>
                <w:lang w:eastAsia="en-GB"/>
              </w:rPr>
              <w:t>Horley</w:t>
            </w:r>
            <w:proofErr w:type="spellEnd"/>
          </w:p>
        </w:tc>
        <w:tc>
          <w:tcPr>
            <w:tcW w:w="3000" w:type="dxa"/>
            <w:shd w:val="clear" w:color="auto" w:fill="auto"/>
            <w:noWrap/>
            <w:vAlign w:val="bottom"/>
            <w:hideMark/>
          </w:tcPr>
          <w:p w:rsidR="0059137F" w:rsidRPr="0059137F" w:rsidRDefault="00C7470E" w:rsidP="0059137F">
            <w:pPr>
              <w:jc w:val="center"/>
              <w:rPr>
                <w:rFonts w:eastAsia="Times New Roman" w:cs="Arial"/>
                <w:color w:val="000000"/>
                <w:lang w:eastAsia="en-GB"/>
              </w:rPr>
            </w:pPr>
            <w:r>
              <w:rPr>
                <w:rFonts w:eastAsia="Times New Roman" w:cs="Arial"/>
                <w:color w:val="000000"/>
                <w:lang w:eastAsia="en-GB"/>
              </w:rPr>
              <w:t>15</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137F" w:rsidRPr="0059137F" w:rsidTr="00CE5D5E">
        <w:trPr>
          <w:trHeight w:val="315"/>
          <w:jc w:val="center"/>
        </w:trPr>
        <w:tc>
          <w:tcPr>
            <w:tcW w:w="2700" w:type="dxa"/>
            <w:shd w:val="clear" w:color="auto" w:fill="auto"/>
            <w:noWrap/>
            <w:vAlign w:val="bottom"/>
            <w:hideMark/>
          </w:tcPr>
          <w:p w:rsidR="0059137F" w:rsidRPr="0059137F" w:rsidRDefault="00C7470E" w:rsidP="0059137F">
            <w:pPr>
              <w:rPr>
                <w:rFonts w:eastAsia="Times New Roman" w:cs="Arial"/>
                <w:color w:val="000000"/>
                <w:lang w:eastAsia="en-GB"/>
              </w:rPr>
            </w:pPr>
            <w:proofErr w:type="spellStart"/>
            <w:r>
              <w:rPr>
                <w:rFonts w:eastAsia="Times New Roman" w:cs="Arial"/>
                <w:color w:val="000000"/>
                <w:lang w:eastAsia="en-GB"/>
              </w:rPr>
              <w:t>Merstham</w:t>
            </w:r>
            <w:proofErr w:type="spellEnd"/>
          </w:p>
        </w:tc>
        <w:tc>
          <w:tcPr>
            <w:tcW w:w="3000" w:type="dxa"/>
            <w:shd w:val="clear" w:color="auto" w:fill="auto"/>
            <w:noWrap/>
            <w:vAlign w:val="bottom"/>
            <w:hideMark/>
          </w:tcPr>
          <w:p w:rsidR="0059137F" w:rsidRPr="0059137F" w:rsidRDefault="00C7470E" w:rsidP="0059137F">
            <w:pPr>
              <w:jc w:val="center"/>
              <w:rPr>
                <w:rFonts w:eastAsia="Times New Roman" w:cs="Arial"/>
                <w:color w:val="000000"/>
                <w:lang w:eastAsia="en-GB"/>
              </w:rPr>
            </w:pPr>
            <w:r>
              <w:rPr>
                <w:rFonts w:eastAsia="Times New Roman" w:cs="Arial"/>
                <w:color w:val="000000"/>
                <w:lang w:eastAsia="en-GB"/>
              </w:rPr>
              <w:t>16</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p>
        </w:tc>
      </w:tr>
      <w:tr w:rsidR="00C7470E" w:rsidRPr="0059137F" w:rsidTr="00CE5D5E">
        <w:trPr>
          <w:trHeight w:val="315"/>
          <w:jc w:val="center"/>
        </w:trPr>
        <w:tc>
          <w:tcPr>
            <w:tcW w:w="2700" w:type="dxa"/>
            <w:shd w:val="clear" w:color="auto" w:fill="auto"/>
            <w:noWrap/>
            <w:vAlign w:val="bottom"/>
            <w:hideMark/>
          </w:tcPr>
          <w:p w:rsidR="00C7470E" w:rsidRDefault="00C7470E" w:rsidP="0059137F">
            <w:pPr>
              <w:rPr>
                <w:rFonts w:eastAsia="Times New Roman" w:cs="Arial"/>
                <w:color w:val="000000"/>
                <w:lang w:eastAsia="en-GB"/>
              </w:rPr>
            </w:pPr>
            <w:r>
              <w:rPr>
                <w:rFonts w:eastAsia="Times New Roman" w:cs="Arial"/>
                <w:color w:val="000000"/>
                <w:lang w:eastAsia="en-GB"/>
              </w:rPr>
              <w:t>Redhill</w:t>
            </w:r>
          </w:p>
        </w:tc>
        <w:tc>
          <w:tcPr>
            <w:tcW w:w="3000" w:type="dxa"/>
            <w:shd w:val="clear" w:color="auto" w:fill="auto"/>
            <w:noWrap/>
            <w:vAlign w:val="bottom"/>
            <w:hideMark/>
          </w:tcPr>
          <w:p w:rsidR="00C7470E" w:rsidRPr="0059137F" w:rsidRDefault="00C7470E" w:rsidP="0059137F">
            <w:pPr>
              <w:jc w:val="center"/>
              <w:rPr>
                <w:rFonts w:eastAsia="Times New Roman" w:cs="Arial"/>
                <w:color w:val="000000"/>
                <w:lang w:eastAsia="en-GB"/>
              </w:rPr>
            </w:pPr>
            <w:r>
              <w:rPr>
                <w:rFonts w:eastAsia="Times New Roman" w:cs="Arial"/>
                <w:color w:val="000000"/>
                <w:lang w:eastAsia="en-GB"/>
              </w:rPr>
              <w:t>11</w:t>
            </w:r>
          </w:p>
        </w:tc>
        <w:tc>
          <w:tcPr>
            <w:tcW w:w="2977" w:type="dxa"/>
            <w:shd w:val="clear" w:color="auto" w:fill="auto"/>
            <w:noWrap/>
            <w:vAlign w:val="bottom"/>
            <w:hideMark/>
          </w:tcPr>
          <w:p w:rsidR="00C7470E" w:rsidRPr="0059137F" w:rsidRDefault="00C7470E" w:rsidP="0059137F">
            <w:pPr>
              <w:jc w:val="center"/>
              <w:rPr>
                <w:rFonts w:eastAsia="Times New Roman" w:cs="Arial"/>
                <w:color w:val="000000"/>
                <w:lang w:eastAsia="en-GB"/>
              </w:rPr>
            </w:pPr>
          </w:p>
        </w:tc>
      </w:tr>
      <w:tr w:rsidR="00C7470E" w:rsidRPr="0059137F" w:rsidTr="00CE5D5E">
        <w:trPr>
          <w:trHeight w:val="315"/>
          <w:jc w:val="center"/>
        </w:trPr>
        <w:tc>
          <w:tcPr>
            <w:tcW w:w="2700" w:type="dxa"/>
            <w:shd w:val="clear" w:color="auto" w:fill="auto"/>
            <w:noWrap/>
            <w:vAlign w:val="bottom"/>
            <w:hideMark/>
          </w:tcPr>
          <w:p w:rsidR="00C7470E" w:rsidRDefault="00C7470E" w:rsidP="0059137F">
            <w:pPr>
              <w:rPr>
                <w:rFonts w:eastAsia="Times New Roman" w:cs="Arial"/>
                <w:color w:val="000000"/>
                <w:lang w:eastAsia="en-GB"/>
              </w:rPr>
            </w:pPr>
            <w:r>
              <w:rPr>
                <w:rFonts w:eastAsia="Times New Roman" w:cs="Arial"/>
                <w:color w:val="000000"/>
                <w:lang w:eastAsia="en-GB"/>
              </w:rPr>
              <w:t>Reigate</w:t>
            </w:r>
          </w:p>
        </w:tc>
        <w:tc>
          <w:tcPr>
            <w:tcW w:w="3000" w:type="dxa"/>
            <w:shd w:val="clear" w:color="auto" w:fill="auto"/>
            <w:noWrap/>
            <w:vAlign w:val="bottom"/>
            <w:hideMark/>
          </w:tcPr>
          <w:p w:rsidR="00C7470E" w:rsidRPr="0059137F" w:rsidRDefault="00C7470E" w:rsidP="0059137F">
            <w:pPr>
              <w:jc w:val="center"/>
              <w:rPr>
                <w:rFonts w:eastAsia="Times New Roman" w:cs="Arial"/>
                <w:color w:val="000000"/>
                <w:lang w:eastAsia="en-GB"/>
              </w:rPr>
            </w:pPr>
            <w:r>
              <w:rPr>
                <w:rFonts w:eastAsia="Times New Roman" w:cs="Arial"/>
                <w:color w:val="000000"/>
                <w:lang w:eastAsia="en-GB"/>
              </w:rPr>
              <w:t>8</w:t>
            </w:r>
          </w:p>
        </w:tc>
        <w:tc>
          <w:tcPr>
            <w:tcW w:w="2977" w:type="dxa"/>
            <w:shd w:val="clear" w:color="auto" w:fill="auto"/>
            <w:noWrap/>
            <w:vAlign w:val="bottom"/>
            <w:hideMark/>
          </w:tcPr>
          <w:p w:rsidR="00C7470E" w:rsidRPr="0059137F" w:rsidRDefault="00C7470E" w:rsidP="0059137F">
            <w:pPr>
              <w:jc w:val="center"/>
              <w:rPr>
                <w:rFonts w:eastAsia="Times New Roman" w:cs="Arial"/>
                <w:color w:val="000000"/>
                <w:lang w:eastAsia="en-GB"/>
              </w:rPr>
            </w:pPr>
          </w:p>
        </w:tc>
      </w:tr>
      <w:tr w:rsidR="0059137F" w:rsidRPr="0059137F" w:rsidTr="00CE5D5E">
        <w:trPr>
          <w:trHeight w:val="315"/>
          <w:jc w:val="center"/>
        </w:trPr>
        <w:tc>
          <w:tcPr>
            <w:tcW w:w="2700" w:type="dxa"/>
            <w:shd w:val="clear" w:color="auto" w:fill="auto"/>
            <w:noWrap/>
            <w:vAlign w:val="bottom"/>
            <w:hideMark/>
          </w:tcPr>
          <w:p w:rsidR="0059137F" w:rsidRPr="0059137F" w:rsidRDefault="00C7470E" w:rsidP="0059137F">
            <w:pPr>
              <w:rPr>
                <w:rFonts w:eastAsia="Times New Roman" w:cs="Arial"/>
                <w:color w:val="000000"/>
                <w:lang w:eastAsia="en-GB"/>
              </w:rPr>
            </w:pPr>
            <w:proofErr w:type="spellStart"/>
            <w:r>
              <w:rPr>
                <w:rFonts w:eastAsia="Times New Roman" w:cs="Arial"/>
                <w:color w:val="000000"/>
                <w:lang w:eastAsia="en-GB"/>
              </w:rPr>
              <w:t>Tadworth</w:t>
            </w:r>
            <w:proofErr w:type="spellEnd"/>
          </w:p>
        </w:tc>
        <w:tc>
          <w:tcPr>
            <w:tcW w:w="3000" w:type="dxa"/>
            <w:shd w:val="clear" w:color="auto" w:fill="auto"/>
            <w:noWrap/>
            <w:vAlign w:val="bottom"/>
            <w:hideMark/>
          </w:tcPr>
          <w:p w:rsidR="0059137F" w:rsidRPr="0059137F" w:rsidRDefault="00C7470E" w:rsidP="0059137F">
            <w:pPr>
              <w:jc w:val="center"/>
              <w:rPr>
                <w:rFonts w:eastAsia="Times New Roman" w:cs="Arial"/>
                <w:color w:val="000000"/>
                <w:lang w:eastAsia="en-GB"/>
              </w:rPr>
            </w:pPr>
            <w:r>
              <w:rPr>
                <w:rFonts w:eastAsia="Times New Roman" w:cs="Arial"/>
                <w:color w:val="000000"/>
                <w:lang w:eastAsia="en-GB"/>
              </w:rPr>
              <w:t>15</w:t>
            </w:r>
          </w:p>
        </w:tc>
        <w:tc>
          <w:tcPr>
            <w:tcW w:w="2977" w:type="dxa"/>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137F" w:rsidRPr="0059137F" w:rsidTr="00CE5D5E">
        <w:trPr>
          <w:trHeight w:val="315"/>
          <w:jc w:val="center"/>
        </w:trPr>
        <w:tc>
          <w:tcPr>
            <w:tcW w:w="2700" w:type="dxa"/>
            <w:tcBorders>
              <w:bottom w:val="single" w:sz="18" w:space="0" w:color="auto"/>
            </w:tcBorders>
            <w:shd w:val="clear" w:color="auto" w:fill="auto"/>
            <w:noWrap/>
            <w:vAlign w:val="bottom"/>
            <w:hideMark/>
          </w:tcPr>
          <w:p w:rsidR="0059137F" w:rsidRPr="00C7470E" w:rsidRDefault="00C7470E" w:rsidP="00C7470E">
            <w:pPr>
              <w:rPr>
                <w:rFonts w:eastAsia="Times New Roman" w:cs="Arial"/>
                <w:color w:val="000000"/>
                <w:szCs w:val="24"/>
                <w:lang w:eastAsia="en-GB"/>
              </w:rPr>
            </w:pPr>
            <w:r w:rsidRPr="00C7470E">
              <w:rPr>
                <w:rFonts w:eastAsia="Times New Roman" w:cs="Arial"/>
                <w:color w:val="000000"/>
                <w:szCs w:val="24"/>
                <w:lang w:eastAsia="en-GB"/>
              </w:rPr>
              <w:t>Borough wide</w:t>
            </w:r>
            <w:r w:rsidR="0059137F" w:rsidRPr="00C7470E">
              <w:rPr>
                <w:rFonts w:eastAsia="Times New Roman" w:cs="Arial"/>
                <w:color w:val="000000"/>
                <w:szCs w:val="24"/>
                <w:lang w:eastAsia="en-GB"/>
              </w:rPr>
              <w:t xml:space="preserve"> </w:t>
            </w:r>
          </w:p>
        </w:tc>
        <w:tc>
          <w:tcPr>
            <w:tcW w:w="3000" w:type="dxa"/>
            <w:tcBorders>
              <w:bottom w:val="single" w:sz="18" w:space="0" w:color="auto"/>
            </w:tcBorders>
            <w:shd w:val="clear" w:color="auto" w:fill="auto"/>
            <w:noWrap/>
            <w:vAlign w:val="bottom"/>
            <w:hideMark/>
          </w:tcPr>
          <w:p w:rsidR="0059137F" w:rsidRPr="0059137F" w:rsidRDefault="00C7470E" w:rsidP="00C7470E">
            <w:pPr>
              <w:jc w:val="center"/>
              <w:rPr>
                <w:rFonts w:eastAsia="Times New Roman" w:cs="Arial"/>
                <w:color w:val="000000"/>
                <w:lang w:eastAsia="en-GB"/>
              </w:rPr>
            </w:pPr>
            <w:r>
              <w:rPr>
                <w:rFonts w:eastAsia="Times New Roman" w:cs="Arial"/>
                <w:color w:val="000000"/>
                <w:lang w:eastAsia="en-GB"/>
              </w:rPr>
              <w:t>(to be decided)</w:t>
            </w:r>
          </w:p>
        </w:tc>
        <w:tc>
          <w:tcPr>
            <w:tcW w:w="2977" w:type="dxa"/>
            <w:tcBorders>
              <w:bottom w:val="single" w:sz="18" w:space="0" w:color="auto"/>
            </w:tcBorders>
            <w:shd w:val="clear" w:color="auto" w:fill="auto"/>
            <w:noWrap/>
            <w:vAlign w:val="bottom"/>
            <w:hideMark/>
          </w:tcPr>
          <w:p w:rsidR="0059137F" w:rsidRPr="0059137F" w:rsidRDefault="0059137F" w:rsidP="0059137F">
            <w:pPr>
              <w:jc w:val="center"/>
              <w:rPr>
                <w:rFonts w:eastAsia="Times New Roman" w:cs="Arial"/>
                <w:color w:val="000000"/>
                <w:lang w:eastAsia="en-GB"/>
              </w:rPr>
            </w:pPr>
            <w:r w:rsidRPr="0059137F">
              <w:rPr>
                <w:rFonts w:eastAsia="Times New Roman" w:cs="Arial"/>
                <w:color w:val="000000"/>
                <w:sz w:val="22"/>
                <w:lang w:eastAsia="en-GB"/>
              </w:rPr>
              <w:t> </w:t>
            </w:r>
          </w:p>
        </w:tc>
      </w:tr>
      <w:tr w:rsidR="0059137F" w:rsidRPr="0059137F" w:rsidTr="00CE5D5E">
        <w:trPr>
          <w:trHeight w:val="315"/>
          <w:jc w:val="center"/>
        </w:trPr>
        <w:tc>
          <w:tcPr>
            <w:tcW w:w="2700" w:type="dxa"/>
            <w:tcBorders>
              <w:top w:val="single" w:sz="18" w:space="0" w:color="auto"/>
              <w:bottom w:val="single" w:sz="18" w:space="0" w:color="auto"/>
            </w:tcBorders>
            <w:shd w:val="clear" w:color="auto" w:fill="auto"/>
            <w:noWrap/>
            <w:vAlign w:val="bottom"/>
            <w:hideMark/>
          </w:tcPr>
          <w:p w:rsidR="0059137F" w:rsidRPr="0059137F" w:rsidRDefault="0059137F" w:rsidP="0059137F">
            <w:pPr>
              <w:rPr>
                <w:rFonts w:eastAsia="Times New Roman" w:cs="Arial"/>
                <w:color w:val="000000"/>
                <w:lang w:eastAsia="en-GB"/>
              </w:rPr>
            </w:pPr>
            <w:r w:rsidRPr="0059137F">
              <w:rPr>
                <w:rFonts w:eastAsia="Times New Roman" w:cs="Arial"/>
                <w:color w:val="000000"/>
                <w:sz w:val="22"/>
                <w:lang w:eastAsia="en-GB"/>
              </w:rPr>
              <w:t>Total</w:t>
            </w:r>
          </w:p>
        </w:tc>
        <w:tc>
          <w:tcPr>
            <w:tcW w:w="3000" w:type="dxa"/>
            <w:tcBorders>
              <w:top w:val="single" w:sz="18" w:space="0" w:color="auto"/>
              <w:bottom w:val="single" w:sz="18" w:space="0" w:color="auto"/>
            </w:tcBorders>
            <w:shd w:val="clear" w:color="auto" w:fill="auto"/>
            <w:noWrap/>
            <w:vAlign w:val="bottom"/>
            <w:hideMark/>
          </w:tcPr>
          <w:p w:rsidR="0059137F" w:rsidRPr="0059137F" w:rsidRDefault="00E15EAA" w:rsidP="0059137F">
            <w:pPr>
              <w:jc w:val="center"/>
              <w:rPr>
                <w:rFonts w:eastAsia="Times New Roman" w:cs="Arial"/>
                <w:color w:val="000000"/>
                <w:lang w:eastAsia="en-GB"/>
              </w:rPr>
            </w:pPr>
            <w:r>
              <w:rPr>
                <w:rFonts w:eastAsia="Times New Roman" w:cs="Arial"/>
                <w:color w:val="000000"/>
                <w:lang w:eastAsia="en-GB"/>
              </w:rPr>
              <w:t>68</w:t>
            </w:r>
          </w:p>
        </w:tc>
        <w:tc>
          <w:tcPr>
            <w:tcW w:w="2977" w:type="dxa"/>
            <w:tcBorders>
              <w:top w:val="single" w:sz="18" w:space="0" w:color="auto"/>
              <w:bottom w:val="single" w:sz="18" w:space="0" w:color="auto"/>
            </w:tcBorders>
            <w:shd w:val="clear" w:color="auto" w:fill="auto"/>
            <w:noWrap/>
            <w:vAlign w:val="bottom"/>
            <w:hideMark/>
          </w:tcPr>
          <w:p w:rsidR="0059137F" w:rsidRPr="0059137F" w:rsidRDefault="00C7470E" w:rsidP="0059137F">
            <w:pPr>
              <w:jc w:val="center"/>
              <w:rPr>
                <w:rFonts w:eastAsia="Times New Roman" w:cs="Arial"/>
                <w:color w:val="000000"/>
                <w:lang w:eastAsia="en-GB"/>
              </w:rPr>
            </w:pPr>
            <w:r>
              <w:rPr>
                <w:rFonts w:eastAsia="Times New Roman" w:cs="Arial"/>
                <w:color w:val="000000"/>
                <w:sz w:val="22"/>
                <w:lang w:eastAsia="en-GB"/>
              </w:rPr>
              <w:t>6</w:t>
            </w:r>
            <w:r w:rsidR="00E15EAA">
              <w:rPr>
                <w:rFonts w:eastAsia="Times New Roman" w:cs="Arial"/>
                <w:color w:val="000000"/>
                <w:sz w:val="22"/>
                <w:lang w:eastAsia="en-GB"/>
              </w:rPr>
              <w:t>8</w:t>
            </w:r>
          </w:p>
        </w:tc>
      </w:tr>
    </w:tbl>
    <w:p w:rsidR="00C0781C" w:rsidRDefault="00C0781C" w:rsidP="00C0781C">
      <w:pPr>
        <w:pStyle w:val="ListParagraph"/>
        <w:numPr>
          <w:ilvl w:val="0"/>
          <w:numId w:val="0"/>
        </w:numPr>
        <w:spacing w:line="360" w:lineRule="auto"/>
        <w:ind w:left="720"/>
        <w:rPr>
          <w:rFonts w:cs="Arial"/>
          <w:szCs w:val="24"/>
        </w:rPr>
      </w:pPr>
    </w:p>
    <w:p w:rsidR="00077895" w:rsidRPr="00B6127E" w:rsidRDefault="00667886" w:rsidP="00B6127E">
      <w:pPr>
        <w:pStyle w:val="ListParagraph"/>
        <w:numPr>
          <w:ilvl w:val="0"/>
          <w:numId w:val="29"/>
        </w:numPr>
        <w:spacing w:line="360" w:lineRule="auto"/>
        <w:ind w:left="426"/>
        <w:rPr>
          <w:rFonts w:cs="Arial"/>
          <w:szCs w:val="24"/>
        </w:rPr>
      </w:pPr>
      <w:r w:rsidRPr="00B6127E">
        <w:rPr>
          <w:rFonts w:cs="Arial"/>
          <w:szCs w:val="24"/>
        </w:rPr>
        <w:t>If you thin</w:t>
      </w:r>
      <w:r w:rsidR="00542452" w:rsidRPr="00B6127E">
        <w:rPr>
          <w:rFonts w:cs="Arial"/>
          <w:szCs w:val="24"/>
        </w:rPr>
        <w:t xml:space="preserve">k we should do different things to meet the needs of young people </w:t>
      </w:r>
      <w:r w:rsidR="00D96120" w:rsidRPr="00B6127E">
        <w:rPr>
          <w:rFonts w:cs="Arial"/>
          <w:szCs w:val="24"/>
        </w:rPr>
        <w:t xml:space="preserve">in </w:t>
      </w:r>
      <w:r w:rsidR="002873F6">
        <w:rPr>
          <w:rFonts w:cs="Arial"/>
          <w:szCs w:val="24"/>
        </w:rPr>
        <w:t>Reigate &amp; Banstead</w:t>
      </w:r>
      <w:r w:rsidR="00D96120" w:rsidRPr="00B6127E">
        <w:rPr>
          <w:rFonts w:cs="Arial"/>
          <w:szCs w:val="24"/>
        </w:rPr>
        <w:t>, please tell</w:t>
      </w:r>
      <w:r w:rsidR="0059137F" w:rsidRPr="00B6127E">
        <w:rPr>
          <w:rFonts w:cs="Arial"/>
          <w:szCs w:val="24"/>
        </w:rPr>
        <w:t xml:space="preserve"> us</w:t>
      </w:r>
      <w:r w:rsidR="00542452" w:rsidRPr="00B6127E">
        <w:rPr>
          <w:rFonts w:cs="Arial"/>
          <w:szCs w:val="24"/>
        </w:rPr>
        <w:t>.</w:t>
      </w:r>
      <w:r w:rsidR="009179F3" w:rsidRPr="00B6127E">
        <w:rPr>
          <w:rFonts w:cs="Arial"/>
          <w:szCs w:val="24"/>
        </w:rPr>
        <w:t xml:space="preserve"> </w:t>
      </w:r>
    </w:p>
    <w:tbl>
      <w:tblPr>
        <w:tblStyle w:val="TableGrid"/>
        <w:tblW w:w="10740"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ayout w:type="fixed"/>
        <w:tblLook w:val="04A0"/>
      </w:tblPr>
      <w:tblGrid>
        <w:gridCol w:w="2802"/>
        <w:gridCol w:w="7938"/>
      </w:tblGrid>
      <w:tr w:rsidR="00542452" w:rsidTr="006168BC">
        <w:tc>
          <w:tcPr>
            <w:tcW w:w="2802" w:type="dxa"/>
          </w:tcPr>
          <w:p w:rsidR="00542452" w:rsidRDefault="00542452" w:rsidP="00C0781C"/>
        </w:tc>
        <w:tc>
          <w:tcPr>
            <w:tcW w:w="7938" w:type="dxa"/>
          </w:tcPr>
          <w:p w:rsidR="00542452" w:rsidRPr="00D02E1A" w:rsidRDefault="00542452" w:rsidP="006168BC">
            <w:pPr>
              <w:rPr>
                <w:b/>
                <w:sz w:val="24"/>
                <w:szCs w:val="24"/>
              </w:rPr>
            </w:pPr>
            <w:r w:rsidRPr="00D02E1A">
              <w:rPr>
                <w:b/>
                <w:sz w:val="24"/>
                <w:szCs w:val="24"/>
              </w:rPr>
              <w:t xml:space="preserve">1.4.15 – 31.3.16 </w:t>
            </w:r>
          </w:p>
        </w:tc>
      </w:tr>
      <w:tr w:rsidR="0059137F" w:rsidTr="006168BC">
        <w:tc>
          <w:tcPr>
            <w:tcW w:w="2802" w:type="dxa"/>
          </w:tcPr>
          <w:p w:rsidR="0059137F" w:rsidRDefault="0059137F" w:rsidP="006168BC">
            <w:r>
              <w:t>Area</w:t>
            </w:r>
          </w:p>
        </w:tc>
        <w:tc>
          <w:tcPr>
            <w:tcW w:w="7938" w:type="dxa"/>
          </w:tcPr>
          <w:p w:rsidR="0059137F" w:rsidRPr="00542452" w:rsidRDefault="0059137F" w:rsidP="006168BC">
            <w:pPr>
              <w:rPr>
                <w:b/>
              </w:rPr>
            </w:pPr>
            <w:r w:rsidRPr="00542452">
              <w:rPr>
                <w:b/>
              </w:rPr>
              <w:t>Type of activity and what it will do</w:t>
            </w:r>
          </w:p>
        </w:tc>
      </w:tr>
      <w:tr w:rsidR="0059137F" w:rsidTr="00A011FB">
        <w:trPr>
          <w:trHeight w:val="381"/>
        </w:trPr>
        <w:tc>
          <w:tcPr>
            <w:tcW w:w="2802" w:type="dxa"/>
            <w:vAlign w:val="center"/>
          </w:tcPr>
          <w:p w:rsidR="0059137F" w:rsidRDefault="006168BC" w:rsidP="00A011FB">
            <w:r>
              <w:t>Banstead</w:t>
            </w:r>
          </w:p>
        </w:tc>
        <w:tc>
          <w:tcPr>
            <w:tcW w:w="7938" w:type="dxa"/>
          </w:tcPr>
          <w:p w:rsidR="0059137F" w:rsidRDefault="0059137F" w:rsidP="00C0781C"/>
        </w:tc>
      </w:tr>
      <w:tr w:rsidR="0059137F" w:rsidTr="00A011FB">
        <w:trPr>
          <w:trHeight w:val="423"/>
        </w:trPr>
        <w:tc>
          <w:tcPr>
            <w:tcW w:w="2802" w:type="dxa"/>
            <w:vAlign w:val="center"/>
          </w:tcPr>
          <w:p w:rsidR="0059137F" w:rsidRDefault="006168BC" w:rsidP="00A011FB">
            <w:proofErr w:type="spellStart"/>
            <w:r>
              <w:t>Horley</w:t>
            </w:r>
            <w:proofErr w:type="spellEnd"/>
          </w:p>
        </w:tc>
        <w:tc>
          <w:tcPr>
            <w:tcW w:w="7938" w:type="dxa"/>
          </w:tcPr>
          <w:p w:rsidR="0059137F" w:rsidRDefault="0059137F" w:rsidP="00C0781C"/>
        </w:tc>
      </w:tr>
      <w:tr w:rsidR="0059137F" w:rsidTr="00A011FB">
        <w:trPr>
          <w:trHeight w:val="371"/>
        </w:trPr>
        <w:tc>
          <w:tcPr>
            <w:tcW w:w="2802" w:type="dxa"/>
            <w:vAlign w:val="center"/>
          </w:tcPr>
          <w:p w:rsidR="0059137F" w:rsidRDefault="006168BC" w:rsidP="00A011FB">
            <w:proofErr w:type="spellStart"/>
            <w:r>
              <w:t>Merstham</w:t>
            </w:r>
            <w:proofErr w:type="spellEnd"/>
          </w:p>
        </w:tc>
        <w:tc>
          <w:tcPr>
            <w:tcW w:w="7938" w:type="dxa"/>
          </w:tcPr>
          <w:p w:rsidR="0059137F" w:rsidRDefault="0059137F" w:rsidP="00C0781C"/>
        </w:tc>
      </w:tr>
      <w:tr w:rsidR="0059137F" w:rsidTr="00A011FB">
        <w:trPr>
          <w:trHeight w:val="419"/>
        </w:trPr>
        <w:tc>
          <w:tcPr>
            <w:tcW w:w="2802" w:type="dxa"/>
            <w:vAlign w:val="center"/>
          </w:tcPr>
          <w:p w:rsidR="0059137F" w:rsidRDefault="006168BC" w:rsidP="00A011FB">
            <w:r>
              <w:t>Redhill</w:t>
            </w:r>
          </w:p>
        </w:tc>
        <w:tc>
          <w:tcPr>
            <w:tcW w:w="7938" w:type="dxa"/>
          </w:tcPr>
          <w:p w:rsidR="0059137F" w:rsidRDefault="0059137F" w:rsidP="00C0781C"/>
        </w:tc>
      </w:tr>
      <w:tr w:rsidR="0059137F" w:rsidTr="00A011FB">
        <w:trPr>
          <w:trHeight w:val="358"/>
        </w:trPr>
        <w:tc>
          <w:tcPr>
            <w:tcW w:w="2802" w:type="dxa"/>
            <w:vAlign w:val="center"/>
          </w:tcPr>
          <w:p w:rsidR="0059137F" w:rsidRDefault="002873F6" w:rsidP="00A011FB">
            <w:r>
              <w:t xml:space="preserve">Reigate </w:t>
            </w:r>
          </w:p>
        </w:tc>
        <w:tc>
          <w:tcPr>
            <w:tcW w:w="7938" w:type="dxa"/>
          </w:tcPr>
          <w:p w:rsidR="0059137F" w:rsidRDefault="0059137F" w:rsidP="00C0781C"/>
        </w:tc>
      </w:tr>
      <w:tr w:rsidR="006168BC" w:rsidTr="00A011FB">
        <w:trPr>
          <w:trHeight w:val="436"/>
        </w:trPr>
        <w:tc>
          <w:tcPr>
            <w:tcW w:w="2802" w:type="dxa"/>
            <w:vAlign w:val="center"/>
          </w:tcPr>
          <w:p w:rsidR="006168BC" w:rsidRDefault="006168BC" w:rsidP="00A011FB">
            <w:proofErr w:type="spellStart"/>
            <w:r>
              <w:t>Tadworth</w:t>
            </w:r>
            <w:proofErr w:type="spellEnd"/>
          </w:p>
        </w:tc>
        <w:tc>
          <w:tcPr>
            <w:tcW w:w="7938" w:type="dxa"/>
          </w:tcPr>
          <w:p w:rsidR="006168BC" w:rsidRDefault="006168BC" w:rsidP="00C0781C"/>
        </w:tc>
      </w:tr>
      <w:tr w:rsidR="006168BC" w:rsidTr="00A011FB">
        <w:trPr>
          <w:trHeight w:val="383"/>
        </w:trPr>
        <w:tc>
          <w:tcPr>
            <w:tcW w:w="2802" w:type="dxa"/>
            <w:vAlign w:val="center"/>
          </w:tcPr>
          <w:p w:rsidR="006168BC" w:rsidRDefault="006168BC" w:rsidP="00A011FB">
            <w:r>
              <w:t>Borough wide</w:t>
            </w:r>
          </w:p>
        </w:tc>
        <w:tc>
          <w:tcPr>
            <w:tcW w:w="7938" w:type="dxa"/>
          </w:tcPr>
          <w:p w:rsidR="006168BC" w:rsidRDefault="006168BC" w:rsidP="00C0781C"/>
        </w:tc>
      </w:tr>
    </w:tbl>
    <w:p w:rsidR="00F9480A" w:rsidRPr="00C5141C" w:rsidRDefault="00D96120" w:rsidP="00C5141C">
      <w:pPr>
        <w:pStyle w:val="ListParagraph"/>
        <w:numPr>
          <w:ilvl w:val="0"/>
          <w:numId w:val="29"/>
        </w:numPr>
        <w:spacing w:line="360" w:lineRule="auto"/>
        <w:ind w:left="426"/>
        <w:rPr>
          <w:rFonts w:cs="Arial"/>
          <w:szCs w:val="24"/>
        </w:rPr>
      </w:pPr>
      <w:r w:rsidRPr="00C5141C">
        <w:rPr>
          <w:rFonts w:cs="Arial"/>
          <w:szCs w:val="24"/>
        </w:rPr>
        <w:lastRenderedPageBreak/>
        <w:t xml:space="preserve">Please tell us why you think this will be better for young people in </w:t>
      </w:r>
      <w:r w:rsidR="002873F6">
        <w:rPr>
          <w:rFonts w:cs="Arial"/>
          <w:szCs w:val="24"/>
        </w:rPr>
        <w:t>Reigate &amp; Banstead</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C5141C">
      <w:pPr>
        <w:pStyle w:val="ListParagraph"/>
        <w:numPr>
          <w:ilvl w:val="0"/>
          <w:numId w:val="29"/>
        </w:numPr>
        <w:spacing w:line="360" w:lineRule="auto"/>
        <w:ind w:left="426"/>
        <w:rPr>
          <w:rFonts w:cs="Arial"/>
          <w:szCs w:val="24"/>
        </w:rPr>
      </w:pPr>
      <w:r w:rsidRPr="00C5141C">
        <w:rPr>
          <w:rFonts w:cs="Arial"/>
          <w:szCs w:val="24"/>
        </w:rPr>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2873F6">
        <w:rPr>
          <w:rFonts w:cs="Arial"/>
          <w:szCs w:val="24"/>
        </w:rPr>
        <w:t>Reigate &amp; Banstead</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59137F" w:rsidP="00C5141C">
      <w:pPr>
        <w:spacing w:line="360" w:lineRule="auto"/>
        <w:ind w:left="426"/>
        <w:rPr>
          <w:rFonts w:cs="Arial"/>
          <w:szCs w:val="24"/>
        </w:rPr>
      </w:pPr>
      <w:r>
        <w:rPr>
          <w:rFonts w:cs="Arial"/>
          <w:szCs w:val="24"/>
        </w:rPr>
        <w:t>If no, please tell us what you think the biggest issues are:</w:t>
      </w:r>
    </w:p>
    <w:p w:rsidR="003E75B6" w:rsidRDefault="003E75B6" w:rsidP="00C5141C">
      <w:pPr>
        <w:pStyle w:val="ListParagraph"/>
        <w:numPr>
          <w:ilvl w:val="0"/>
          <w:numId w:val="0"/>
        </w:numPr>
        <w:spacing w:line="360" w:lineRule="auto"/>
        <w:ind w:left="426"/>
        <w:rPr>
          <w:rFonts w:cs="Arial"/>
          <w:szCs w:val="24"/>
        </w:rPr>
      </w:pPr>
    </w:p>
    <w:p w:rsidR="003E75B6" w:rsidRPr="00C5141C" w:rsidRDefault="00A345E3" w:rsidP="00C5141C">
      <w:pPr>
        <w:pStyle w:val="ListParagraph"/>
        <w:numPr>
          <w:ilvl w:val="0"/>
          <w:numId w:val="29"/>
        </w:numPr>
        <w:spacing w:line="360" w:lineRule="auto"/>
        <w:ind w:left="426"/>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Th</w:t>
      </w:r>
      <w:r w:rsidR="0070367E">
        <w:rPr>
          <w:rFonts w:cs="Arial"/>
          <w:szCs w:val="24"/>
        </w:rPr>
        <w:t>ere will be a public meeting</w:t>
      </w:r>
      <w:r w:rsidRPr="00A345E3">
        <w:rPr>
          <w:rFonts w:cs="Arial"/>
          <w:szCs w:val="24"/>
        </w:rPr>
        <w:t xml:space="preserve"> when there will be a presentation about the plans described in this here. You are welcome to come and</w:t>
      </w:r>
      <w:r>
        <w:rPr>
          <w:rFonts w:cs="Arial"/>
          <w:szCs w:val="24"/>
        </w:rPr>
        <w:t xml:space="preserve"> share your thoughts with the team.</w:t>
      </w:r>
    </w:p>
    <w:p w:rsidR="009779A5" w:rsidRDefault="009779A5" w:rsidP="005F7F5F">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r w:rsidR="002873F6">
        <w:rPr>
          <w:rFonts w:cs="Arial"/>
          <w:szCs w:val="24"/>
        </w:rPr>
        <w:t>Reigate &amp; Banstead</w:t>
      </w:r>
      <w:r w:rsidRPr="00A345E3">
        <w:rPr>
          <w:rFonts w:cs="Arial"/>
          <w:szCs w:val="24"/>
        </w:rPr>
        <w:t xml:space="preserve"> </w:t>
      </w:r>
      <w:r w:rsidR="00077895" w:rsidRPr="00A345E3">
        <w:rPr>
          <w:rFonts w:cs="Arial"/>
          <w:szCs w:val="24"/>
        </w:rPr>
        <w:t>finishes on</w:t>
      </w:r>
      <w:r w:rsidRPr="00A345E3">
        <w:rPr>
          <w:rFonts w:cs="Arial"/>
          <w:szCs w:val="24"/>
        </w:rPr>
        <w:t xml:space="preserve"> </w:t>
      </w:r>
      <w:r w:rsidR="0070367E">
        <w:rPr>
          <w:rFonts w:cs="Arial"/>
          <w:szCs w:val="24"/>
        </w:rPr>
        <w:t>14</w:t>
      </w:r>
      <w:r w:rsidR="0070367E" w:rsidRPr="0070367E">
        <w:rPr>
          <w:rFonts w:cs="Arial"/>
          <w:szCs w:val="24"/>
          <w:vertAlign w:val="superscript"/>
        </w:rPr>
        <w:t>th</w:t>
      </w:r>
      <w:r w:rsidR="0070367E">
        <w:rPr>
          <w:rFonts w:cs="Arial"/>
          <w:szCs w:val="24"/>
        </w:rPr>
        <w:t xml:space="preserve"> August 2015</w:t>
      </w:r>
      <w:r>
        <w:rPr>
          <w:rFonts w:cs="Arial"/>
          <w:szCs w:val="24"/>
        </w:rPr>
        <w:t>.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18"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8318E8" w:rsidRPr="0000354A" w:rsidRDefault="00A74774" w:rsidP="004F01F6">
      <w:pPr>
        <w:spacing w:after="240" w:line="360" w:lineRule="auto"/>
        <w:rPr>
          <w:rFonts w:cs="Arial"/>
          <w:szCs w:val="24"/>
        </w:rPr>
      </w:pPr>
      <w:proofErr w:type="spellStart"/>
      <w:r>
        <w:rPr>
          <w:rFonts w:cs="Arial"/>
          <w:szCs w:val="24"/>
        </w:rPr>
        <w:t>Ciaran</w:t>
      </w:r>
      <w:proofErr w:type="spellEnd"/>
      <w:r>
        <w:rPr>
          <w:rFonts w:cs="Arial"/>
          <w:szCs w:val="24"/>
        </w:rPr>
        <w:t xml:space="preserve"> </w:t>
      </w:r>
      <w:proofErr w:type="spellStart"/>
      <w:r>
        <w:rPr>
          <w:rFonts w:cs="Arial"/>
          <w:szCs w:val="24"/>
        </w:rPr>
        <w:t>Cleasby</w:t>
      </w:r>
      <w:proofErr w:type="spellEnd"/>
      <w:r w:rsidR="0000354A">
        <w:rPr>
          <w:rFonts w:cs="Arial"/>
          <w:szCs w:val="24"/>
        </w:rPr>
        <w:t xml:space="preserve">, Senior Practitioner for </w:t>
      </w:r>
      <w:r w:rsidR="002873F6">
        <w:rPr>
          <w:rFonts w:cs="Arial"/>
          <w:szCs w:val="24"/>
        </w:rPr>
        <w:t>Reigate &amp; Banstead</w:t>
      </w:r>
      <w:r w:rsidR="0000354A">
        <w:rPr>
          <w:rFonts w:cs="Arial"/>
          <w:szCs w:val="24"/>
        </w:rPr>
        <w:t xml:space="preserve">: </w:t>
      </w:r>
      <w:hyperlink r:id="rId19" w:history="1">
        <w:r w:rsidRPr="005112DB">
          <w:rPr>
            <w:rStyle w:val="Hyperlink"/>
            <w:rFonts w:cs="Arial"/>
            <w:szCs w:val="24"/>
          </w:rPr>
          <w:t>ciaran.cleasby@surreycc.gov.uk</w:t>
        </w:r>
      </w:hyperlink>
      <w:r>
        <w:rPr>
          <w:rFonts w:cs="Arial"/>
          <w:color w:val="000000"/>
          <w:szCs w:val="24"/>
        </w:rPr>
        <w:t xml:space="preserve"> </w:t>
      </w:r>
    </w:p>
    <w:p w:rsidR="009272E2" w:rsidRPr="005F7F5F" w:rsidRDefault="009272E2" w:rsidP="00A345E3">
      <w:pPr>
        <w:spacing w:line="360" w:lineRule="auto"/>
        <w:rPr>
          <w:rFonts w:cs="Arial"/>
          <w:szCs w:val="24"/>
        </w:rPr>
      </w:pPr>
    </w:p>
    <w:sectPr w:rsidR="009272E2" w:rsidRPr="005F7F5F" w:rsidSect="00C46765">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C8" w:rsidRDefault="00380DC8" w:rsidP="000E1268">
      <w:r>
        <w:separator/>
      </w:r>
    </w:p>
  </w:endnote>
  <w:endnote w:type="continuationSeparator" w:id="0">
    <w:p w:rsidR="00380DC8" w:rsidRDefault="00380DC8"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4C" w:rsidRDefault="002E564C" w:rsidP="00A60B12">
    <w:pPr>
      <w:pStyle w:val="Footer"/>
      <w:jc w:val="right"/>
    </w:pPr>
    <w:r>
      <w:t xml:space="preserve">Page </w:t>
    </w:r>
    <w:sdt>
      <w:sdtPr>
        <w:id w:val="18916094"/>
        <w:docPartObj>
          <w:docPartGallery w:val="Page Numbers (Bottom of Page)"/>
          <w:docPartUnique/>
        </w:docPartObj>
      </w:sdtPr>
      <w:sdtContent>
        <w:fldSimple w:instr=" PAGE   \* MERGEFORMAT ">
          <w:r w:rsidR="00A77EB0">
            <w:rPr>
              <w:noProof/>
            </w:rPr>
            <w:t>10</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C8" w:rsidRDefault="00380DC8" w:rsidP="000E1268">
      <w:r>
        <w:separator/>
      </w:r>
    </w:p>
  </w:footnote>
  <w:footnote w:type="continuationSeparator" w:id="0">
    <w:p w:rsidR="00380DC8" w:rsidRDefault="00380DC8"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64C" w:rsidRDefault="002E564C" w:rsidP="008B7C2B">
    <w:pPr>
      <w:pStyle w:val="Header"/>
    </w:pPr>
    <w:r>
      <w:t>Community Youth Work Service Consultation</w:t>
    </w:r>
  </w:p>
  <w:p w:rsidR="002E564C" w:rsidRDefault="002E564C" w:rsidP="008B7C2B">
    <w:pPr>
      <w:pStyle w:val="Header"/>
    </w:pPr>
    <w:r>
      <w:t>Summer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D70D5"/>
    <w:multiLevelType w:val="hybridMultilevel"/>
    <w:tmpl w:val="030AD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93280"/>
    <w:multiLevelType w:val="hybridMultilevel"/>
    <w:tmpl w:val="316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310DE"/>
    <w:multiLevelType w:val="hybridMultilevel"/>
    <w:tmpl w:val="AD02DC3E"/>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19">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2BB67BF"/>
    <w:multiLevelType w:val="hybridMultilevel"/>
    <w:tmpl w:val="E2D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5">
    <w:nsid w:val="679508B5"/>
    <w:multiLevelType w:val="hybridMultilevel"/>
    <w:tmpl w:val="BBD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02D06"/>
    <w:multiLevelType w:val="hybridMultilevel"/>
    <w:tmpl w:val="03F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798F3EE7"/>
    <w:multiLevelType w:val="hybridMultilevel"/>
    <w:tmpl w:val="6EF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33"/>
  </w:num>
  <w:num w:numId="4">
    <w:abstractNumId w:val="30"/>
  </w:num>
  <w:num w:numId="5">
    <w:abstractNumId w:val="34"/>
  </w:num>
  <w:num w:numId="6">
    <w:abstractNumId w:val="5"/>
  </w:num>
  <w:num w:numId="7">
    <w:abstractNumId w:val="3"/>
  </w:num>
  <w:num w:numId="8">
    <w:abstractNumId w:val="26"/>
  </w:num>
  <w:num w:numId="9">
    <w:abstractNumId w:val="19"/>
  </w:num>
  <w:num w:numId="10">
    <w:abstractNumId w:val="21"/>
  </w:num>
  <w:num w:numId="11">
    <w:abstractNumId w:val="7"/>
  </w:num>
  <w:num w:numId="12">
    <w:abstractNumId w:val="32"/>
  </w:num>
  <w:num w:numId="13">
    <w:abstractNumId w:val="8"/>
  </w:num>
  <w:num w:numId="14">
    <w:abstractNumId w:val="24"/>
  </w:num>
  <w:num w:numId="15">
    <w:abstractNumId w:val="10"/>
  </w:num>
  <w:num w:numId="16">
    <w:abstractNumId w:val="0"/>
  </w:num>
  <w:num w:numId="17">
    <w:abstractNumId w:val="2"/>
  </w:num>
  <w:num w:numId="18">
    <w:abstractNumId w:val="6"/>
  </w:num>
  <w:num w:numId="19">
    <w:abstractNumId w:val="28"/>
  </w:num>
  <w:num w:numId="20">
    <w:abstractNumId w:val="11"/>
  </w:num>
  <w:num w:numId="21">
    <w:abstractNumId w:val="27"/>
  </w:num>
  <w:num w:numId="22">
    <w:abstractNumId w:val="13"/>
  </w:num>
  <w:num w:numId="23">
    <w:abstractNumId w:val="20"/>
  </w:num>
  <w:num w:numId="24">
    <w:abstractNumId w:val="23"/>
  </w:num>
  <w:num w:numId="25">
    <w:abstractNumId w:val="22"/>
  </w:num>
  <w:num w:numId="26">
    <w:abstractNumId w:val="12"/>
  </w:num>
  <w:num w:numId="27">
    <w:abstractNumId w:val="31"/>
  </w:num>
  <w:num w:numId="28">
    <w:abstractNumId w:val="9"/>
  </w:num>
  <w:num w:numId="29">
    <w:abstractNumId w:val="1"/>
  </w:num>
  <w:num w:numId="30">
    <w:abstractNumId w:val="4"/>
  </w:num>
  <w:num w:numId="31">
    <w:abstractNumId w:val="16"/>
  </w:num>
  <w:num w:numId="32">
    <w:abstractNumId w:val="17"/>
  </w:num>
  <w:num w:numId="33">
    <w:abstractNumId w:val="29"/>
  </w:num>
  <w:num w:numId="34">
    <w:abstractNumId w:val="18"/>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1506" fillcolor="#186e3f" stroke="f">
      <v:fill color="#186e3f"/>
      <v:stroke on="f"/>
      <o:colormru v:ext="edit" colors="#186e3f,#060,#c00,#054c34"/>
      <o:colormenu v:ext="edit" fillcolor="#92d050" strokecolor="none"/>
    </o:shapedefaults>
  </w:hdrShapeDefaults>
  <w:footnotePr>
    <w:footnote w:id="-1"/>
    <w:footnote w:id="0"/>
  </w:footnotePr>
  <w:endnotePr>
    <w:endnote w:id="-1"/>
    <w:endnote w:id="0"/>
  </w:endnotePr>
  <w:compat/>
  <w:rsids>
    <w:rsidRoot w:val="006155E0"/>
    <w:rsid w:val="0000354A"/>
    <w:rsid w:val="000056D8"/>
    <w:rsid w:val="0001649E"/>
    <w:rsid w:val="00017194"/>
    <w:rsid w:val="00023B32"/>
    <w:rsid w:val="00040F6D"/>
    <w:rsid w:val="00047BC6"/>
    <w:rsid w:val="00063A43"/>
    <w:rsid w:val="00076DE9"/>
    <w:rsid w:val="00077895"/>
    <w:rsid w:val="000D315E"/>
    <w:rsid w:val="000D75DB"/>
    <w:rsid w:val="000E1268"/>
    <w:rsid w:val="000E1525"/>
    <w:rsid w:val="000E3431"/>
    <w:rsid w:val="000F439A"/>
    <w:rsid w:val="00107F88"/>
    <w:rsid w:val="00114EC4"/>
    <w:rsid w:val="0011587E"/>
    <w:rsid w:val="0013009A"/>
    <w:rsid w:val="00153596"/>
    <w:rsid w:val="001953D7"/>
    <w:rsid w:val="001A0A48"/>
    <w:rsid w:val="001B63DD"/>
    <w:rsid w:val="00221375"/>
    <w:rsid w:val="002251DD"/>
    <w:rsid w:val="00251EF7"/>
    <w:rsid w:val="00256A34"/>
    <w:rsid w:val="00265B59"/>
    <w:rsid w:val="0028288C"/>
    <w:rsid w:val="0028671A"/>
    <w:rsid w:val="002873F6"/>
    <w:rsid w:val="002877DB"/>
    <w:rsid w:val="00297541"/>
    <w:rsid w:val="002A1B49"/>
    <w:rsid w:val="002A3781"/>
    <w:rsid w:val="002C25D1"/>
    <w:rsid w:val="002D37DA"/>
    <w:rsid w:val="002D718D"/>
    <w:rsid w:val="002E26AC"/>
    <w:rsid w:val="002E564C"/>
    <w:rsid w:val="002F0630"/>
    <w:rsid w:val="002F4AA3"/>
    <w:rsid w:val="0030029B"/>
    <w:rsid w:val="00307F69"/>
    <w:rsid w:val="00313B29"/>
    <w:rsid w:val="00315BC7"/>
    <w:rsid w:val="00324936"/>
    <w:rsid w:val="00332EFF"/>
    <w:rsid w:val="00355C2A"/>
    <w:rsid w:val="00356B7F"/>
    <w:rsid w:val="0036002E"/>
    <w:rsid w:val="00380DC8"/>
    <w:rsid w:val="00383855"/>
    <w:rsid w:val="003A6316"/>
    <w:rsid w:val="003B09E9"/>
    <w:rsid w:val="003B5433"/>
    <w:rsid w:val="003C1545"/>
    <w:rsid w:val="003D79F3"/>
    <w:rsid w:val="003E18E9"/>
    <w:rsid w:val="003E60C8"/>
    <w:rsid w:val="003E74E0"/>
    <w:rsid w:val="003E7567"/>
    <w:rsid w:val="003E75B6"/>
    <w:rsid w:val="003F16C9"/>
    <w:rsid w:val="0040083F"/>
    <w:rsid w:val="00414100"/>
    <w:rsid w:val="00426827"/>
    <w:rsid w:val="00446861"/>
    <w:rsid w:val="004C551C"/>
    <w:rsid w:val="004C57D2"/>
    <w:rsid w:val="004D23AD"/>
    <w:rsid w:val="004E39F0"/>
    <w:rsid w:val="004F01F6"/>
    <w:rsid w:val="005028AC"/>
    <w:rsid w:val="00505D59"/>
    <w:rsid w:val="00536C62"/>
    <w:rsid w:val="00542452"/>
    <w:rsid w:val="00573F4C"/>
    <w:rsid w:val="005745E1"/>
    <w:rsid w:val="00587ABB"/>
    <w:rsid w:val="0059137F"/>
    <w:rsid w:val="005B0895"/>
    <w:rsid w:val="005C2427"/>
    <w:rsid w:val="005D6DDB"/>
    <w:rsid w:val="005D73FD"/>
    <w:rsid w:val="005E5B11"/>
    <w:rsid w:val="005F472C"/>
    <w:rsid w:val="005F7F5F"/>
    <w:rsid w:val="006155E0"/>
    <w:rsid w:val="006168BC"/>
    <w:rsid w:val="00623E84"/>
    <w:rsid w:val="006335B6"/>
    <w:rsid w:val="00634D73"/>
    <w:rsid w:val="0064168F"/>
    <w:rsid w:val="00641E39"/>
    <w:rsid w:val="00662EA7"/>
    <w:rsid w:val="00667886"/>
    <w:rsid w:val="00672CA9"/>
    <w:rsid w:val="006A773A"/>
    <w:rsid w:val="006E3EFB"/>
    <w:rsid w:val="006E419C"/>
    <w:rsid w:val="00700C9A"/>
    <w:rsid w:val="0070367E"/>
    <w:rsid w:val="00723F24"/>
    <w:rsid w:val="007405D1"/>
    <w:rsid w:val="00750E69"/>
    <w:rsid w:val="00761286"/>
    <w:rsid w:val="00762D27"/>
    <w:rsid w:val="007637B6"/>
    <w:rsid w:val="00766C68"/>
    <w:rsid w:val="00770022"/>
    <w:rsid w:val="007713F1"/>
    <w:rsid w:val="00787AB2"/>
    <w:rsid w:val="00791C02"/>
    <w:rsid w:val="007B19A9"/>
    <w:rsid w:val="007C3F71"/>
    <w:rsid w:val="007C42C4"/>
    <w:rsid w:val="007C551E"/>
    <w:rsid w:val="007D317B"/>
    <w:rsid w:val="007F37CC"/>
    <w:rsid w:val="00800E69"/>
    <w:rsid w:val="00803FE0"/>
    <w:rsid w:val="00813BE3"/>
    <w:rsid w:val="00820A3A"/>
    <w:rsid w:val="00824B3A"/>
    <w:rsid w:val="00824DEB"/>
    <w:rsid w:val="00826F90"/>
    <w:rsid w:val="008318E8"/>
    <w:rsid w:val="00851E3D"/>
    <w:rsid w:val="00854185"/>
    <w:rsid w:val="008555E2"/>
    <w:rsid w:val="0087658A"/>
    <w:rsid w:val="008845A9"/>
    <w:rsid w:val="008B7C2B"/>
    <w:rsid w:val="008C3209"/>
    <w:rsid w:val="008E35E6"/>
    <w:rsid w:val="008F00B1"/>
    <w:rsid w:val="009179F3"/>
    <w:rsid w:val="009272E2"/>
    <w:rsid w:val="00934051"/>
    <w:rsid w:val="00954ACE"/>
    <w:rsid w:val="009779A5"/>
    <w:rsid w:val="00980B37"/>
    <w:rsid w:val="009856D0"/>
    <w:rsid w:val="009963B5"/>
    <w:rsid w:val="009B4697"/>
    <w:rsid w:val="009B4FC7"/>
    <w:rsid w:val="009F27CE"/>
    <w:rsid w:val="00A011FB"/>
    <w:rsid w:val="00A040F2"/>
    <w:rsid w:val="00A16543"/>
    <w:rsid w:val="00A32BCF"/>
    <w:rsid w:val="00A345E3"/>
    <w:rsid w:val="00A35794"/>
    <w:rsid w:val="00A60B12"/>
    <w:rsid w:val="00A74774"/>
    <w:rsid w:val="00A77EB0"/>
    <w:rsid w:val="00A94617"/>
    <w:rsid w:val="00AB4443"/>
    <w:rsid w:val="00AF0243"/>
    <w:rsid w:val="00AF6D66"/>
    <w:rsid w:val="00B227D5"/>
    <w:rsid w:val="00B4460C"/>
    <w:rsid w:val="00B47C08"/>
    <w:rsid w:val="00B53A64"/>
    <w:rsid w:val="00B6127E"/>
    <w:rsid w:val="00B7404A"/>
    <w:rsid w:val="00B93E36"/>
    <w:rsid w:val="00B9501D"/>
    <w:rsid w:val="00BA5DCE"/>
    <w:rsid w:val="00BB7065"/>
    <w:rsid w:val="00BE37AD"/>
    <w:rsid w:val="00BE3CFF"/>
    <w:rsid w:val="00BE4413"/>
    <w:rsid w:val="00BE52E0"/>
    <w:rsid w:val="00BF1374"/>
    <w:rsid w:val="00BF6551"/>
    <w:rsid w:val="00BF7C8E"/>
    <w:rsid w:val="00C05B87"/>
    <w:rsid w:val="00C076A3"/>
    <w:rsid w:val="00C0781C"/>
    <w:rsid w:val="00C13FDB"/>
    <w:rsid w:val="00C14CD3"/>
    <w:rsid w:val="00C3495B"/>
    <w:rsid w:val="00C46765"/>
    <w:rsid w:val="00C5141C"/>
    <w:rsid w:val="00C52C47"/>
    <w:rsid w:val="00C54641"/>
    <w:rsid w:val="00C67A6B"/>
    <w:rsid w:val="00C7470E"/>
    <w:rsid w:val="00C75C69"/>
    <w:rsid w:val="00C944F3"/>
    <w:rsid w:val="00CA4369"/>
    <w:rsid w:val="00CE5D5E"/>
    <w:rsid w:val="00D247CB"/>
    <w:rsid w:val="00D30FA2"/>
    <w:rsid w:val="00D32EC3"/>
    <w:rsid w:val="00D34B6A"/>
    <w:rsid w:val="00D46644"/>
    <w:rsid w:val="00D46B56"/>
    <w:rsid w:val="00D64D12"/>
    <w:rsid w:val="00D708EE"/>
    <w:rsid w:val="00D96120"/>
    <w:rsid w:val="00DA2F56"/>
    <w:rsid w:val="00DB3C4C"/>
    <w:rsid w:val="00DB676D"/>
    <w:rsid w:val="00DD013A"/>
    <w:rsid w:val="00DE175D"/>
    <w:rsid w:val="00DF6713"/>
    <w:rsid w:val="00DF73C1"/>
    <w:rsid w:val="00E00B19"/>
    <w:rsid w:val="00E1558B"/>
    <w:rsid w:val="00E15EAA"/>
    <w:rsid w:val="00E16FCD"/>
    <w:rsid w:val="00E65EE6"/>
    <w:rsid w:val="00E65EF8"/>
    <w:rsid w:val="00E744E6"/>
    <w:rsid w:val="00E77E4F"/>
    <w:rsid w:val="00EA02FD"/>
    <w:rsid w:val="00EA18A0"/>
    <w:rsid w:val="00EA1FD6"/>
    <w:rsid w:val="00EB4098"/>
    <w:rsid w:val="00EF28D3"/>
    <w:rsid w:val="00EF3AA2"/>
    <w:rsid w:val="00F26585"/>
    <w:rsid w:val="00F35AF9"/>
    <w:rsid w:val="00F4555A"/>
    <w:rsid w:val="00F65764"/>
    <w:rsid w:val="00F7203E"/>
    <w:rsid w:val="00F75760"/>
    <w:rsid w:val="00F822DE"/>
    <w:rsid w:val="00F9480A"/>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fillcolor="#186e3f" stroke="f">
      <v:fill color="#186e3f"/>
      <v:stroke on="f"/>
      <o:colormru v:ext="edit" colors="#186e3f,#060,#c00,#054c34"/>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eastAsia="Times" w:cs="Times New Roman"/>
      <w:iCs/>
      <w:color w:val="000000" w:themeColor="text1"/>
      <w:szCs w:val="20"/>
    </w:rPr>
  </w:style>
  <w:style w:type="table" w:styleId="TableGrid">
    <w:name w:val="Table Grid"/>
    <w:basedOn w:val="TableNormal"/>
    <w:uiPriority w:val="3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b/>
      <w:bCs/>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 w:id="14761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mailto:ciaran.cleasby@surrey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custLinFactNeighborX="-609" custLinFactNeighborY="-610">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91DD1131-CFAD-6547-B340-1A722B4C388A}" srcId="{F4B7AAA1-D074-9A48-8AF6-77E0C53F6E11}" destId="{AB3063B5-9F4B-D64C-8F06-1C7B7CDB9151}" srcOrd="0" destOrd="0" parTransId="{6FEE8D76-4F98-5544-9BD5-53EC93A3A78E}" sibTransId="{417EBD05-AFAD-2046-AF02-7466A0F8B8A7}"/>
    <dgm:cxn modelId="{C4C74FCB-91F2-4629-8B38-F66E2BAAA8DA}" type="presOf" srcId="{8A2BA687-6AB4-F147-B5E1-AE59D46FA9E3}" destId="{325CFADB-E57D-5A49-B9CA-AED579F06AC9}" srcOrd="0" destOrd="0" presId="urn:microsoft.com/office/officeart/2008/layout/RadialCluster"/>
    <dgm:cxn modelId="{CAF82770-BCC9-4D46-9E41-A5954606C2E2}" srcId="{AB3063B5-9F4B-D64C-8F06-1C7B7CDB9151}" destId="{D75FF811-063E-0543-928C-41AFC3FD39DD}" srcOrd="2" destOrd="0" parTransId="{7F8A4217-B68B-ED4E-905F-3DBE8E99F947}" sibTransId="{D2B8FEA1-C9A2-BB4D-99EA-47E273DCD293}"/>
    <dgm:cxn modelId="{6F294BEA-C3AD-F243-B347-BBD1351520AD}" srcId="{AB3063B5-9F4B-D64C-8F06-1C7B7CDB9151}" destId="{F269C10C-555C-C347-BF33-4C49ADD2ACAC}" srcOrd="1" destOrd="0" parTransId="{D5D10BAD-DCB5-324B-B572-B2DEC7F88959}" sibTransId="{AB29C28F-648D-3F44-A25F-F52F38A4A1F7}"/>
    <dgm:cxn modelId="{880E7641-308D-4FB7-8B89-1C5AFE894FFE}" type="presOf" srcId="{F4B7AAA1-D074-9A48-8AF6-77E0C53F6E11}" destId="{DCC566BE-5E1A-7048-A897-E0454A7A085A}" srcOrd="0" destOrd="0" presId="urn:microsoft.com/office/officeart/2008/layout/RadialCluster"/>
    <dgm:cxn modelId="{95C18528-E2BA-46C5-8804-143E3182E1CD}" type="presOf" srcId="{7F8A4217-B68B-ED4E-905F-3DBE8E99F947}" destId="{76C71BF2-2262-104B-B0CA-C287E196AB85}" srcOrd="0" destOrd="0" presId="urn:microsoft.com/office/officeart/2008/layout/RadialCluster"/>
    <dgm:cxn modelId="{4935C08D-8DB3-4836-AEE8-1B31C5A87058}" type="presOf" srcId="{AB3063B5-9F4B-D64C-8F06-1C7B7CDB9151}" destId="{8D53C05D-44E1-BE48-B351-88D6EFAD7EEF}" srcOrd="0" destOrd="0" presId="urn:microsoft.com/office/officeart/2008/layout/RadialCluster"/>
    <dgm:cxn modelId="{9DF37615-78A1-4156-8E99-40DAE26294B6}" type="presOf" srcId="{D75FF811-063E-0543-928C-41AFC3FD39DD}" destId="{3451D048-FE2E-E644-9A30-933131C69D93}"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25DAC30F-05E9-4906-B309-651F0E956F9F}" type="presOf" srcId="{D5D10BAD-DCB5-324B-B572-B2DEC7F88959}" destId="{F8E54622-3B88-5347-8E01-F5FDAF0D30B0}" srcOrd="0" destOrd="0" presId="urn:microsoft.com/office/officeart/2008/layout/RadialCluster"/>
    <dgm:cxn modelId="{1B2C9482-A70A-47BE-8755-1A1DED09E823}" type="presOf" srcId="{7ADC3C99-BED9-154E-81E1-4442F5397915}" destId="{D33F9DB4-5376-D64C-8902-EA8F03F6E4F7}" srcOrd="0" destOrd="0" presId="urn:microsoft.com/office/officeart/2008/layout/RadialCluster"/>
    <dgm:cxn modelId="{B40EF9C6-D521-45A4-BED1-DF590982C34E}" type="presOf" srcId="{F269C10C-555C-C347-BF33-4C49ADD2ACAC}" destId="{288DB641-8B48-E841-B52C-D95BA6774B85}" srcOrd="0" destOrd="0" presId="urn:microsoft.com/office/officeart/2008/layout/RadialCluster"/>
    <dgm:cxn modelId="{B51C62CD-1EB7-4B0E-A48F-DE2EA161E7B9}" type="presParOf" srcId="{DCC566BE-5E1A-7048-A897-E0454A7A085A}" destId="{12168766-2028-D547-9DEC-8F7C111F065D}" srcOrd="0" destOrd="0" presId="urn:microsoft.com/office/officeart/2008/layout/RadialCluster"/>
    <dgm:cxn modelId="{5EC2F61E-5C38-4AEB-B2F0-AED0701B7117}" type="presParOf" srcId="{12168766-2028-D547-9DEC-8F7C111F065D}" destId="{8D53C05D-44E1-BE48-B351-88D6EFAD7EEF}" srcOrd="0" destOrd="0" presId="urn:microsoft.com/office/officeart/2008/layout/RadialCluster"/>
    <dgm:cxn modelId="{AE08E475-E912-46DA-96AE-7B7CF5B3A1A8}" type="presParOf" srcId="{12168766-2028-D547-9DEC-8F7C111F065D}" destId="{325CFADB-E57D-5A49-B9CA-AED579F06AC9}" srcOrd="1" destOrd="0" presId="urn:microsoft.com/office/officeart/2008/layout/RadialCluster"/>
    <dgm:cxn modelId="{7B914B7B-E839-462A-A3CA-97507507D367}" type="presParOf" srcId="{12168766-2028-D547-9DEC-8F7C111F065D}" destId="{D33F9DB4-5376-D64C-8902-EA8F03F6E4F7}" srcOrd="2" destOrd="0" presId="urn:microsoft.com/office/officeart/2008/layout/RadialCluster"/>
    <dgm:cxn modelId="{D07B9FE6-2628-4925-BC19-F07F31A2FCF3}" type="presParOf" srcId="{12168766-2028-D547-9DEC-8F7C111F065D}" destId="{F8E54622-3B88-5347-8E01-F5FDAF0D30B0}" srcOrd="3" destOrd="0" presId="urn:microsoft.com/office/officeart/2008/layout/RadialCluster"/>
    <dgm:cxn modelId="{1198EA17-1609-4200-BD99-27ECA56116DE}" type="presParOf" srcId="{12168766-2028-D547-9DEC-8F7C111F065D}" destId="{288DB641-8B48-E841-B52C-D95BA6774B85}" srcOrd="4" destOrd="0" presId="urn:microsoft.com/office/officeart/2008/layout/RadialCluster"/>
    <dgm:cxn modelId="{3DBCE83B-6C31-43C6-A143-8ED4C45E1427}" type="presParOf" srcId="{12168766-2028-D547-9DEC-8F7C111F065D}" destId="{76C71BF2-2262-104B-B0CA-C287E196AB85}" srcOrd="5" destOrd="0" presId="urn:microsoft.com/office/officeart/2008/layout/RadialCluster"/>
    <dgm:cxn modelId="{F7463471-4F5F-4198-BBDB-B937EA822073}"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593854" y="906787"/>
          <a:ext cx="591883" cy="59188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t>SCC Hub</a:t>
          </a:r>
        </a:p>
      </dsp:txBody>
      <dsp:txXfrm>
        <a:off x="1593854" y="906787"/>
        <a:ext cx="591883" cy="591883"/>
      </dsp:txXfrm>
    </dsp:sp>
    <dsp:sp modelId="{325CFADB-E57D-5A49-B9CA-AED579F06AC9}">
      <dsp:nvSpPr>
        <dsp:cNvPr id="0" name=""/>
        <dsp:cNvSpPr/>
      </dsp:nvSpPr>
      <dsp:spPr>
        <a:xfrm rot="16242387">
          <a:off x="1693877" y="704743"/>
          <a:ext cx="404117" cy="0"/>
        </a:xfrm>
        <a:custGeom>
          <a:avLst/>
          <a:gdLst/>
          <a:ahLst/>
          <a:cxnLst/>
          <a:rect l="0" t="0" r="0" b="0"/>
          <a:pathLst>
            <a:path>
              <a:moveTo>
                <a:pt x="0" y="0"/>
              </a:moveTo>
              <a:lnTo>
                <a:pt x="404117"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702591" y="106138"/>
          <a:ext cx="396561" cy="396561"/>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702591" y="106138"/>
        <a:ext cx="396561" cy="396561"/>
      </dsp:txXfrm>
    </dsp:sp>
    <dsp:sp modelId="{F8E54622-3B88-5347-8E01-F5FDAF0D30B0}">
      <dsp:nvSpPr>
        <dsp:cNvPr id="0" name=""/>
        <dsp:cNvSpPr/>
      </dsp:nvSpPr>
      <dsp:spPr>
        <a:xfrm rot="1815134">
          <a:off x="2161741" y="1464106"/>
          <a:ext cx="352414" cy="0"/>
        </a:xfrm>
        <a:custGeom>
          <a:avLst/>
          <a:gdLst/>
          <a:ahLst/>
          <a:cxnLst/>
          <a:rect l="0" t="0" r="0" b="0"/>
          <a:pathLst>
            <a:path>
              <a:moveTo>
                <a:pt x="0" y="0"/>
              </a:moveTo>
              <a:lnTo>
                <a:pt x="352414"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490158" y="1470244"/>
          <a:ext cx="396561" cy="396561"/>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490158" y="1470244"/>
        <a:ext cx="396561" cy="396561"/>
      </dsp:txXfrm>
    </dsp:sp>
    <dsp:sp modelId="{76C71BF2-2262-104B-B0CA-C287E196AB85}">
      <dsp:nvSpPr>
        <dsp:cNvPr id="0" name=""/>
        <dsp:cNvSpPr/>
      </dsp:nvSpPr>
      <dsp:spPr>
        <a:xfrm rot="8942492">
          <a:off x="1288140" y="1464919"/>
          <a:ext cx="329159" cy="0"/>
        </a:xfrm>
        <a:custGeom>
          <a:avLst/>
          <a:gdLst/>
          <a:ahLst/>
          <a:cxnLst/>
          <a:rect l="0" t="0" r="0" b="0"/>
          <a:pathLst>
            <a:path>
              <a:moveTo>
                <a:pt x="0" y="0"/>
              </a:moveTo>
              <a:lnTo>
                <a:pt x="329159"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915024" y="1470244"/>
          <a:ext cx="396561" cy="396561"/>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915024" y="1470244"/>
        <a:ext cx="396561" cy="39656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CEBB7-1AEE-4903-A538-1C927A6C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Ephillip</cp:lastModifiedBy>
  <cp:revision>4</cp:revision>
  <cp:lastPrinted>2015-05-08T08:49:00Z</cp:lastPrinted>
  <dcterms:created xsi:type="dcterms:W3CDTF">2015-07-02T14:44:00Z</dcterms:created>
  <dcterms:modified xsi:type="dcterms:W3CDTF">2015-07-02T14:45:00Z</dcterms:modified>
</cp:coreProperties>
</file>