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462F" w14:textId="1AE5018B" w:rsidR="00E65113" w:rsidRDefault="00E65113">
      <w:pPr>
        <w:spacing w:after="160" w:line="259" w:lineRule="auto"/>
      </w:pPr>
      <w:r>
        <w:rPr>
          <w:noProof/>
          <w:lang w:eastAsia="en-GB"/>
        </w:rPr>
        <w:drawing>
          <wp:anchor distT="0" distB="0" distL="114300" distR="114300" simplePos="0" relativeHeight="251663360" behindDoc="0" locked="0" layoutInCell="1" allowOverlap="1" wp14:anchorId="2C855B44" wp14:editId="332C7BF5">
            <wp:simplePos x="0" y="0"/>
            <wp:positionH relativeFrom="column">
              <wp:posOffset>5092700</wp:posOffset>
            </wp:positionH>
            <wp:positionV relativeFrom="paragraph">
              <wp:posOffset>8413750</wp:posOffset>
            </wp:positionV>
            <wp:extent cx="1201058" cy="1082172"/>
            <wp:effectExtent l="0" t="0" r="0" b="3810"/>
            <wp:wrapNone/>
            <wp:docPr id="7" name="Picture 7"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C 2019.2.png"/>
                    <pic:cNvPicPr/>
                  </pic:nvPicPr>
                  <pic:blipFill>
                    <a:blip r:embed="rId7"/>
                    <a:stretch>
                      <a:fillRect/>
                    </a:stretch>
                  </pic:blipFill>
                  <pic:spPr>
                    <a:xfrm>
                      <a:off x="0" y="0"/>
                      <a:ext cx="1201058" cy="108217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7FACA87D" wp14:editId="5439FB6D">
                <wp:simplePos x="0" y="0"/>
                <wp:positionH relativeFrom="margin">
                  <wp:posOffset>-184150</wp:posOffset>
                </wp:positionH>
                <wp:positionV relativeFrom="paragraph">
                  <wp:posOffset>3752850</wp:posOffset>
                </wp:positionV>
                <wp:extent cx="6657975" cy="332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32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DCD37" w14:textId="13557D63" w:rsidR="00E65113" w:rsidRPr="00E65113" w:rsidRDefault="00E65113" w:rsidP="00E65113">
                            <w:pPr>
                              <w:rPr>
                                <w:rFonts w:eastAsiaTheme="majorEastAsia" w:cstheme="majorBidi"/>
                                <w:b/>
                                <w:color w:val="44546A" w:themeColor="text2"/>
                                <w:sz w:val="56"/>
                                <w:szCs w:val="56"/>
                              </w:rPr>
                            </w:pPr>
                            <w:r w:rsidRPr="00E65113">
                              <w:rPr>
                                <w:rFonts w:eastAsiaTheme="majorEastAsia" w:cstheme="majorBidi"/>
                                <w:b/>
                                <w:color w:val="44546A" w:themeColor="text2"/>
                                <w:sz w:val="56"/>
                                <w:szCs w:val="56"/>
                              </w:rPr>
                              <w:t>School Organisation Consultation</w:t>
                            </w:r>
                          </w:p>
                          <w:p w14:paraId="60666AAE" w14:textId="2F521815" w:rsidR="00E65113" w:rsidRDefault="00E65113" w:rsidP="00E65113">
                            <w:pPr>
                              <w:rPr>
                                <w:rFonts w:cs="Arial"/>
                                <w:bCs/>
                                <w:color w:val="44546A" w:themeColor="text2"/>
                                <w:sz w:val="44"/>
                                <w:szCs w:val="44"/>
                              </w:rPr>
                            </w:pPr>
                            <w:r>
                              <w:rPr>
                                <w:rFonts w:cs="Arial"/>
                                <w:bCs/>
                                <w:color w:val="44546A" w:themeColor="text2"/>
                                <w:sz w:val="44"/>
                                <w:szCs w:val="44"/>
                              </w:rPr>
                              <w:t>Proposal to Establish a Special Educational Needs Unit at Epsom Downs Primary School</w:t>
                            </w:r>
                          </w:p>
                          <w:p w14:paraId="7B72B212" w14:textId="7A265193" w:rsidR="00E65113" w:rsidRDefault="00E65113" w:rsidP="00E65113">
                            <w:pPr>
                              <w:rPr>
                                <w:rFonts w:cs="Arial"/>
                                <w:bCs/>
                                <w:color w:val="44546A" w:themeColor="text2"/>
                                <w:sz w:val="44"/>
                                <w:szCs w:val="44"/>
                              </w:rPr>
                            </w:pPr>
                          </w:p>
                          <w:p w14:paraId="2B146A1E" w14:textId="0C9289D6" w:rsidR="00E65113" w:rsidRPr="00E65113" w:rsidRDefault="00E65113" w:rsidP="00E65113">
                            <w:pPr>
                              <w:rPr>
                                <w:rFonts w:cs="Arial"/>
                                <w:bCs/>
                                <w:color w:val="44546A" w:themeColor="text2"/>
                                <w:sz w:val="18"/>
                                <w:szCs w:val="16"/>
                              </w:rPr>
                            </w:pPr>
                            <w:r w:rsidRPr="00E65113">
                              <w:rPr>
                                <w:rFonts w:cs="Arial"/>
                                <w:bCs/>
                                <w:color w:val="44546A" w:themeColor="text2"/>
                                <w:sz w:val="36"/>
                                <w:szCs w:val="36"/>
                              </w:rPr>
                              <w:t>December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CA87D" id="_x0000_t202" coordsize="21600,21600" o:spt="202" path="m,l,21600r21600,l21600,xe">
                <v:stroke joinstyle="miter"/>
                <v:path gradientshapeok="t" o:connecttype="rect"/>
              </v:shapetype>
              <v:shape id="Text Box 2" o:spid="_x0000_s1026" type="#_x0000_t202" style="position:absolute;margin-left:-14.5pt;margin-top:295.5pt;width:524.25pt;height:2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M54gEAAKIDAAAOAAAAZHJzL2Uyb0RvYy54bWysU9tu2zAMfR+wfxD0vthOc1mNOEXXosOA&#10;7gJ0+wBZlmJhtqhRSuzs60fJaZptb8NeBImkD885pDc3Y9+xg0JvwFa8mOWcKSuhMXZX8W9fH968&#10;5cwHYRvRgVUVPyrPb7avX20GV6o5tNA1ChmBWF8OruJtCK7MMi9b1Qs/A6csJTVgLwI9cZc1KAZC&#10;77tsnuerbABsHIJU3lP0fkrybcLXWsnwWWuvAusqTtxCOjGddTyz7UaUOxSuNfJEQ/wDi14YS03P&#10;UPciCLZH8xdUbySCBx1mEvoMtDZSJQ2kpsj/UPPUCqeSFjLHu7NN/v/Byk+HJ/cFWRjfwUgDTCK8&#10;ewT53TMLd62wO3WLCEOrREONi2hZNjhfnj6NVvvSR5B6+AgNDVnsAySgUWMfXSGdjNBpAMez6WoM&#10;TFJwtVqur9dLziTlrq7mRb5MY8lE+fy5Qx/eK+hZvFQcaaoJXhwefYh0RPlcErtZeDBdlybb2d8C&#10;VBgjiX5kPHEPYz1SdZRRQ3MkIQjTotBi06UF/MnZQEtScf9jL1Bx1n2wZMZ1sVjErUqPxXI9pwde&#10;ZurLjLCSoCoeOJuud2HaxL1Ds2up02S/hVsyUJsk7YXViTctQlJ8Wtq4aZfvVPXya21/AQAA//8D&#10;AFBLAwQUAAYACAAAACEAmkSDu+AAAAANAQAADwAAAGRycy9kb3ducmV2LnhtbEyPzU7DMBCE70i8&#10;g7VI3FrbVYNIGqdCIK4gyo/EzY23SdR4HcVuE96e7QluM9rR7Dfldva9OOMYu0AG9FKBQKqD66gx&#10;8PH+vLgHEZMlZ/tAaOAHI2yr66vSFi5M9IbnXWoEl1AsrIE2paGQMtYtehuXYUDi2yGM3ia2YyPd&#10;aCcu971cKXUnve2IP7R2wMcW6+Pu5A18vhy+v9bqtXny2TCFWUnyuTTm9mZ+2IBIOKe/MFzwGR0q&#10;ZtqHE7koegOLVc5bkoEs1ywuCaXzDMSeldZrBbIq5f8V1S8AAAD//wMAUEsBAi0AFAAGAAgAAAAh&#10;ALaDOJL+AAAA4QEAABMAAAAAAAAAAAAAAAAAAAAAAFtDb250ZW50X1R5cGVzXS54bWxQSwECLQAU&#10;AAYACAAAACEAOP0h/9YAAACUAQAACwAAAAAAAAAAAAAAAAAvAQAAX3JlbHMvLnJlbHNQSwECLQAU&#10;AAYACAAAACEAR5gjOeIBAACiAwAADgAAAAAAAAAAAAAAAAAuAgAAZHJzL2Uyb0RvYy54bWxQSwEC&#10;LQAUAAYACAAAACEAmkSDu+AAAAANAQAADwAAAAAAAAAAAAAAAAA8BAAAZHJzL2Rvd25yZXYueG1s&#10;UEsFBgAAAAAEAAQA8wAAAEkFAAAAAA==&#10;" filled="f" stroked="f">
                <v:textbox>
                  <w:txbxContent>
                    <w:p w14:paraId="056DCD37" w14:textId="13557D63" w:rsidR="00E65113" w:rsidRPr="00E65113" w:rsidRDefault="00E65113" w:rsidP="00E65113">
                      <w:pPr>
                        <w:rPr>
                          <w:rFonts w:eastAsiaTheme="majorEastAsia" w:cstheme="majorBidi"/>
                          <w:b/>
                          <w:color w:val="44546A" w:themeColor="text2"/>
                          <w:sz w:val="56"/>
                          <w:szCs w:val="56"/>
                        </w:rPr>
                      </w:pPr>
                      <w:r w:rsidRPr="00E65113">
                        <w:rPr>
                          <w:rFonts w:eastAsiaTheme="majorEastAsia" w:cstheme="majorBidi"/>
                          <w:b/>
                          <w:color w:val="44546A" w:themeColor="text2"/>
                          <w:sz w:val="56"/>
                          <w:szCs w:val="56"/>
                        </w:rPr>
                        <w:t>School Organisation Consultation</w:t>
                      </w:r>
                    </w:p>
                    <w:p w14:paraId="60666AAE" w14:textId="2F521815" w:rsidR="00E65113" w:rsidRDefault="00E65113" w:rsidP="00E65113">
                      <w:pPr>
                        <w:rPr>
                          <w:rFonts w:cs="Arial"/>
                          <w:bCs/>
                          <w:color w:val="44546A" w:themeColor="text2"/>
                          <w:sz w:val="44"/>
                          <w:szCs w:val="44"/>
                        </w:rPr>
                      </w:pPr>
                      <w:r>
                        <w:rPr>
                          <w:rFonts w:cs="Arial"/>
                          <w:bCs/>
                          <w:color w:val="44546A" w:themeColor="text2"/>
                          <w:sz w:val="44"/>
                          <w:szCs w:val="44"/>
                        </w:rPr>
                        <w:t>Proposal to Establish a Special Educational Needs Unit at Epsom Downs Primary School</w:t>
                      </w:r>
                    </w:p>
                    <w:p w14:paraId="7B72B212" w14:textId="7A265193" w:rsidR="00E65113" w:rsidRDefault="00E65113" w:rsidP="00E65113">
                      <w:pPr>
                        <w:rPr>
                          <w:rFonts w:cs="Arial"/>
                          <w:bCs/>
                          <w:color w:val="44546A" w:themeColor="text2"/>
                          <w:sz w:val="44"/>
                          <w:szCs w:val="44"/>
                        </w:rPr>
                      </w:pPr>
                    </w:p>
                    <w:p w14:paraId="2B146A1E" w14:textId="0C9289D6" w:rsidR="00E65113" w:rsidRPr="00E65113" w:rsidRDefault="00E65113" w:rsidP="00E65113">
                      <w:pPr>
                        <w:rPr>
                          <w:rFonts w:cs="Arial"/>
                          <w:bCs/>
                          <w:color w:val="44546A" w:themeColor="text2"/>
                          <w:sz w:val="18"/>
                          <w:szCs w:val="16"/>
                        </w:rPr>
                      </w:pPr>
                      <w:r w:rsidRPr="00E65113">
                        <w:rPr>
                          <w:rFonts w:cs="Arial"/>
                          <w:bCs/>
                          <w:color w:val="44546A" w:themeColor="text2"/>
                          <w:sz w:val="36"/>
                          <w:szCs w:val="36"/>
                        </w:rPr>
                        <w:t>December 2022</w:t>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ACC26EE" wp14:editId="48FC33A3">
                <wp:simplePos x="0" y="0"/>
                <wp:positionH relativeFrom="page">
                  <wp:posOffset>-25400</wp:posOffset>
                </wp:positionH>
                <wp:positionV relativeFrom="paragraph">
                  <wp:posOffset>-908050</wp:posOffset>
                </wp:positionV>
                <wp:extent cx="8075930" cy="10770235"/>
                <wp:effectExtent l="0" t="0" r="0" b="0"/>
                <wp:wrapNone/>
                <wp:docPr id="3" name="Freeform 4"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75930" cy="10770235"/>
                        </a:xfrm>
                        <a:custGeom>
                          <a:avLst/>
                          <a:gdLst>
                            <a:gd name="T0" fmla="*/ 2147483646 w 842"/>
                            <a:gd name="T1" fmla="*/ 2147483646 h 1123"/>
                            <a:gd name="T2" fmla="*/ 2147483646 w 842"/>
                            <a:gd name="T3" fmla="*/ 2147483646 h 1123"/>
                            <a:gd name="T4" fmla="*/ 2147483646 w 842"/>
                            <a:gd name="T5" fmla="*/ 2147483646 h 1123"/>
                            <a:gd name="T6" fmla="*/ 2147483646 w 842"/>
                            <a:gd name="T7" fmla="*/ 2147483646 h 1123"/>
                            <a:gd name="T8" fmla="*/ 2147483646 w 842"/>
                            <a:gd name="T9" fmla="*/ 2147483646 h 1123"/>
                            <a:gd name="T10" fmla="*/ 2147483646 w 842"/>
                            <a:gd name="T11" fmla="*/ 2147483646 h 1123"/>
                            <a:gd name="T12" fmla="*/ 2147483646 w 842"/>
                            <a:gd name="T13" fmla="*/ 2147483646 h 1123"/>
                            <a:gd name="T14" fmla="*/ 2147483646 w 842"/>
                            <a:gd name="T15" fmla="*/ 2147483646 h 1123"/>
                            <a:gd name="T16" fmla="*/ 2147483646 w 842"/>
                            <a:gd name="T17" fmla="*/ 0 h 1123"/>
                            <a:gd name="T18" fmla="*/ 2147483646 w 842"/>
                            <a:gd name="T19" fmla="*/ 0 h 1123"/>
                            <a:gd name="T20" fmla="*/ 183991170 w 842"/>
                            <a:gd name="T21" fmla="*/ 2147483646 h 1123"/>
                            <a:gd name="T22" fmla="*/ 183991170 w 842"/>
                            <a:gd name="T23" fmla="*/ 2147483646 h 1123"/>
                            <a:gd name="T24" fmla="*/ 2147483646 w 842"/>
                            <a:gd name="T25" fmla="*/ 2147483646 h 1123"/>
                            <a:gd name="T26" fmla="*/ 2147483646 w 842"/>
                            <a:gd name="T27" fmla="*/ 0 h 112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42" h="1123">
                              <a:moveTo>
                                <a:pt x="224" y="1123"/>
                              </a:moveTo>
                              <a:cubicBezTo>
                                <a:pt x="796" y="1123"/>
                                <a:pt x="796" y="1123"/>
                                <a:pt x="796" y="1123"/>
                              </a:cubicBezTo>
                              <a:cubicBezTo>
                                <a:pt x="796" y="91"/>
                                <a:pt x="796" y="91"/>
                                <a:pt x="796" y="91"/>
                              </a:cubicBezTo>
                              <a:cubicBezTo>
                                <a:pt x="748" y="99"/>
                                <a:pt x="698" y="107"/>
                                <a:pt x="640" y="124"/>
                              </a:cubicBezTo>
                              <a:cubicBezTo>
                                <a:pt x="552" y="150"/>
                                <a:pt x="396" y="218"/>
                                <a:pt x="441" y="364"/>
                              </a:cubicBezTo>
                              <a:cubicBezTo>
                                <a:pt x="491" y="526"/>
                                <a:pt x="742" y="379"/>
                                <a:pt x="778" y="522"/>
                              </a:cubicBezTo>
                              <a:cubicBezTo>
                                <a:pt x="842" y="779"/>
                                <a:pt x="339" y="686"/>
                                <a:pt x="247" y="932"/>
                              </a:cubicBezTo>
                              <a:cubicBezTo>
                                <a:pt x="224" y="994"/>
                                <a:pt x="217" y="1059"/>
                                <a:pt x="224" y="1123"/>
                              </a:cubicBezTo>
                              <a:moveTo>
                                <a:pt x="227" y="0"/>
                              </a:moveTo>
                              <a:cubicBezTo>
                                <a:pt x="143" y="0"/>
                                <a:pt x="143" y="0"/>
                                <a:pt x="143" y="0"/>
                              </a:cubicBezTo>
                              <a:cubicBezTo>
                                <a:pt x="84" y="108"/>
                                <a:pt x="38" y="214"/>
                                <a:pt x="2" y="314"/>
                              </a:cubicBezTo>
                              <a:cubicBezTo>
                                <a:pt x="2" y="1123"/>
                                <a:pt x="2" y="1123"/>
                                <a:pt x="2" y="1123"/>
                              </a:cubicBezTo>
                              <a:cubicBezTo>
                                <a:pt x="53" y="1123"/>
                                <a:pt x="53" y="1123"/>
                                <a:pt x="53" y="1123"/>
                              </a:cubicBezTo>
                              <a:cubicBezTo>
                                <a:pt x="0" y="781"/>
                                <a:pt x="52" y="407"/>
                                <a:pt x="227" y="0"/>
                              </a:cubicBezTo>
                            </a:path>
                          </a:pathLst>
                        </a:cu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791D4" id="Freeform 4" o:spid="_x0000_s1026" alt="&quot;&quot;" style="position:absolute;margin-left:-2pt;margin-top:-71.5pt;width:635.9pt;height:84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1F3QQAAPkSAAAOAAAAZHJzL2Uyb0RvYy54bWysWNtu4zYQfS/QfyD0WKCxqKtlxFm0u92i&#10;wLZdYL0fQOsSC5VEVZTjZL++MyTlkLasSIvmIbCowzOcOUPOiPfvnuuKPOWdKHmzdeid65C8SXlW&#10;No9b5+vu489rh4ieNRmreJNvnZdcOO8efvzh/tRuco8feJXlHQGSRmxO7dY59H27Wa1EeshrJu54&#10;mzfwsuBdzXp47B5XWcdOwF5XK891o9WJd1nb8TQXAkY/qJfOg+Qvijzt/y4Kkfek2jqwtl7+7+T/&#10;Pf5fPdyzzWPH2kOZ6mWw71hFzcoGjJ6pPrCekWNXXlHVZdpxwYv+LuX1ihdFmebSB/CGuhfefDmw&#10;Npe+QHBEew6T+P9o07+evrSfO1y6aD/x9B9BGv5bVvafedn0YIhiiFanVmzOUHwQMInsT3/yDERl&#10;x55L75+LrkYq8Is8yyC/nIOcP/ckhcG1G4eJD1qk8I66cex6fiiNsM0wPz2K/vecSy729En0SqYM&#10;fskgZ6RhNRjeAU1RV6DYTyvi0SAO1n4URORE1oGntT1j6Tj2QCj1/EuwNw4eJfbHsePEwTh4lDgc&#10;x44TR+PgUeJ4HDtODDt4doyTcew4MV2k3iL56BL96CIB6RIF6SIJ6RINqSmiS26EeIl41FTvFqNn&#10;ikbXfpJQGrvjO85bpJlnavYW8yLJvCWSeYsk85ZI5s2RzDMlc0nkwh+JwtCPrs4oW68JJB635z08&#10;yembkk0jTbmmkaZY00hTqGmkqdI00lRoGmnLMxXP2Rr5szUKZmsUTGq0giZkKJTsMNTO9LnRxRN+&#10;EYbd2Q4yDatpywUWa6ylUJF3quCzDeDwrQFPLDjIj3BZOcHmFRxyzmQHZRE+VPprOLXgIBrCY90Y&#10;XMM9Cw56IDy5CfctOFYexNObzvqBPUF7C6UC26Exd0N7gvYXCsCtCZE9QXsMx/qtCbE9QfsMp/at&#10;Cba+eHKj03Aq35pwobB2WnVHY05Dzpoa4zkrLdx0GlLXmqCdhoPRWJKypNO1gxb+snnvHALN+x7n&#10;QPqyHrN8+ElO0GJC80cO0F1iY4cvav6U77iE9Jjrnl7p0PmBxVdIetyX6a/5N3NCnKiVDhPArCSa&#10;O44uWbT2k02WSIEuTUyNzqMPVMYkMmEG+ihRo9CJ63hKxyI8jkBLCpHS0ry5/jBUCUND/V2l3PJ1&#10;7Dy6Ni0EeIyBBWjYZ1sIIAg4J4Syq8RXKqDeSBVbrsWxci2EzmKuDzJ1gCq2qXw8x2E4WluGvQBK&#10;Bgwn/nwLQ+4lifR70MGDjY9U1A0tJwb4kHlXUr8mrgq3h10GEEkN3kxsGkBxHtDDWt4evFrFWD6v&#10;1XFAXUt3X4kCX2umhFpANTiLXefa+dtNe6+CODk6iz5UcRnCPoRm3vAsC2qDxWtrt+stFNi78VJT&#10;M9pgC49AWZXOZ6FcwOs3tOBVmX0sqwqPQHm3kr+vOvLE4FaEpWne9Opcro41fNGr8TiExlPvm/MU&#10;acViq2SX0HBkV5sMR+SFAd4R4EWM2Ox59gL3BR1X9y9wXwQ/Drz75pAT3L1sHfHvkXW5Q6o/Grhz&#10;SGiAx08vH4IwxsrVmW/25hvWpEC1dXoH+hr8+b5XFzzHtisfD2BJOdfwX+CeoijxMkGuT61KP8D9&#10;inRO3wXhBY75LFGvN1YP/wEAAP//AwBQSwMEFAAGAAgAAAAhACsFGG7iAAAADQEAAA8AAABkcnMv&#10;ZG93bnJldi54bWxMj81OwzAQhO9IvIO1SFxQ66Q/AYU4FQJx4VRSVPXoOosTNV6H2G0DT8/2BKed&#10;1Y5m5ytWo+vECYfQelKQThMQSMbXLVkFH5vXyQOIEDXVuvOECr4xwKq8vip0XvszveOpilZwCIVc&#10;K2hi7HMpg2nQ6TD1PRLfPv3gdOR1sLIe9JnDXSdnSZJJp1viD43u8blBc6iOTsHab43JRlutD1/4&#10;Zu7sz+7FbJS6vRmfHkFEHOOfGS71uTqU3Gnvj1QH0SmYLBgl8kwXc1YXxyy7Z5o9q+VynoIsC/mf&#10;ovwFAAD//wMAUEsBAi0AFAAGAAgAAAAhALaDOJL+AAAA4QEAABMAAAAAAAAAAAAAAAAAAAAAAFtD&#10;b250ZW50X1R5cGVzXS54bWxQSwECLQAUAAYACAAAACEAOP0h/9YAAACUAQAACwAAAAAAAAAAAAAA&#10;AAAvAQAAX3JlbHMvLnJlbHNQSwECLQAUAAYACAAAACEA25MtRd0EAAD5EgAADgAAAAAAAAAAAAAA&#10;AAAuAgAAZHJzL2Uyb0RvYy54bWxQSwECLQAUAAYACAAAACEAKwUYbuIAAAANAQAADwAAAAAAAAAA&#10;AAAAAAA3BwAAZHJzL2Rvd25yZXYueG1sUEsFBgAAAAAEAAQA8wAAAEYIAAAAAA==&#10;" path="m224,1123v572,,572,,572,c796,91,796,91,796,91v-48,8,-98,16,-156,33c552,150,396,218,441,364v50,162,301,15,337,158c842,779,339,686,247,932v-23,62,-30,127,-23,191m227,c143,,143,,143,,84,108,38,214,2,314v,809,,809,,809c53,1123,53,1123,53,1123,,781,52,407,227,e" fillcolor="#2f5496 [2404]" stroked="f">
                <v:path arrowok="t" o:connecttype="custom" o:connectlocs="2147483646,2147483646;2147483646,2147483646;2147483646,2147483646;2147483646,2147483646;2147483646,2147483646;2147483646,2147483646;2147483646,2147483646;2147483646,2147483646;2147483646,0;2147483646,0;2147483646,2147483646;2147483646,2147483646;2147483646,2147483646;2147483646,0" o:connectangles="0,0,0,0,0,0,0,0,0,0,0,0,0,0"/>
                <o:lock v:ext="edit" verticies="t"/>
                <w10:wrap anchorx="page"/>
              </v:shape>
            </w:pict>
          </mc:Fallback>
        </mc:AlternateContent>
      </w:r>
      <w:r>
        <w:br w:type="page"/>
      </w:r>
    </w:p>
    <w:p w14:paraId="3E6368B0" w14:textId="6ACE819D" w:rsidR="00FF1FC7" w:rsidRPr="009F418A" w:rsidRDefault="00E65113" w:rsidP="00E65113">
      <w:pPr>
        <w:jc w:val="center"/>
        <w:rPr>
          <w:b/>
          <w:bCs/>
          <w:sz w:val="28"/>
          <w:szCs w:val="24"/>
        </w:rPr>
      </w:pPr>
      <w:r w:rsidRPr="009F418A">
        <w:rPr>
          <w:b/>
          <w:bCs/>
          <w:sz w:val="28"/>
          <w:szCs w:val="24"/>
        </w:rPr>
        <w:lastRenderedPageBreak/>
        <w:t>School Organisation Informal Consultation</w:t>
      </w:r>
    </w:p>
    <w:p w14:paraId="0F4F65AA" w14:textId="73FBE786" w:rsidR="00E65113" w:rsidRPr="00E65113" w:rsidRDefault="00E65113" w:rsidP="00E65113">
      <w:pPr>
        <w:jc w:val="center"/>
        <w:rPr>
          <w:b/>
          <w:bCs/>
        </w:rPr>
      </w:pPr>
    </w:p>
    <w:p w14:paraId="21EDE56F" w14:textId="1EEDD602" w:rsidR="00E65113" w:rsidRPr="00E65113" w:rsidRDefault="00E65113" w:rsidP="00E65113">
      <w:pPr>
        <w:rPr>
          <w:b/>
          <w:bCs/>
        </w:rPr>
      </w:pPr>
      <w:r w:rsidRPr="00E65113">
        <w:rPr>
          <w:b/>
          <w:bCs/>
        </w:rPr>
        <w:t>Local Authority Details:</w:t>
      </w:r>
    </w:p>
    <w:p w14:paraId="2537CEB0" w14:textId="6901061C" w:rsidR="00E65113" w:rsidRDefault="00E65113" w:rsidP="00E65113"/>
    <w:tbl>
      <w:tblPr>
        <w:tblStyle w:val="TableGrid"/>
        <w:tblW w:w="0" w:type="auto"/>
        <w:tblLook w:val="04A0" w:firstRow="1" w:lastRow="0" w:firstColumn="1" w:lastColumn="0" w:noHBand="0" w:noVBand="1"/>
      </w:tblPr>
      <w:tblGrid>
        <w:gridCol w:w="2972"/>
        <w:gridCol w:w="6044"/>
      </w:tblGrid>
      <w:tr w:rsidR="00E65113" w14:paraId="7FC3CF2D" w14:textId="77777777" w:rsidTr="00E65113">
        <w:tc>
          <w:tcPr>
            <w:tcW w:w="2972" w:type="dxa"/>
            <w:shd w:val="clear" w:color="auto" w:fill="E7E6E6" w:themeFill="background2"/>
          </w:tcPr>
          <w:p w14:paraId="76E9FB65" w14:textId="771E156D" w:rsidR="00E65113" w:rsidRPr="00E65113" w:rsidRDefault="00E65113" w:rsidP="00E65113">
            <w:pPr>
              <w:rPr>
                <w:b/>
                <w:bCs/>
              </w:rPr>
            </w:pPr>
            <w:r w:rsidRPr="00E65113">
              <w:rPr>
                <w:b/>
                <w:bCs/>
              </w:rPr>
              <w:t>Local Authority:</w:t>
            </w:r>
          </w:p>
        </w:tc>
        <w:tc>
          <w:tcPr>
            <w:tcW w:w="6044" w:type="dxa"/>
          </w:tcPr>
          <w:p w14:paraId="095E3FD7" w14:textId="3D12BC19" w:rsidR="00E65113" w:rsidRDefault="00E65113" w:rsidP="00E65113">
            <w:r>
              <w:t>Surrey County Council</w:t>
            </w:r>
          </w:p>
        </w:tc>
      </w:tr>
      <w:tr w:rsidR="00E65113" w14:paraId="299BEDE0" w14:textId="77777777" w:rsidTr="00E65113">
        <w:tc>
          <w:tcPr>
            <w:tcW w:w="2972" w:type="dxa"/>
            <w:shd w:val="clear" w:color="auto" w:fill="E7E6E6" w:themeFill="background2"/>
          </w:tcPr>
          <w:p w14:paraId="15EFFAC5" w14:textId="25FD07B9" w:rsidR="00E65113" w:rsidRPr="00E65113" w:rsidRDefault="00E65113" w:rsidP="00E65113">
            <w:pPr>
              <w:rPr>
                <w:b/>
                <w:bCs/>
              </w:rPr>
            </w:pPr>
            <w:r w:rsidRPr="00E65113">
              <w:rPr>
                <w:b/>
                <w:bCs/>
              </w:rPr>
              <w:t>Address:</w:t>
            </w:r>
          </w:p>
        </w:tc>
        <w:tc>
          <w:tcPr>
            <w:tcW w:w="6044" w:type="dxa"/>
          </w:tcPr>
          <w:p w14:paraId="6E81356D" w14:textId="77777777" w:rsidR="00E65113" w:rsidRDefault="00E65113" w:rsidP="00E65113">
            <w:r>
              <w:t>Quadrant Court</w:t>
            </w:r>
          </w:p>
          <w:p w14:paraId="5C640E06" w14:textId="77777777" w:rsidR="00E65113" w:rsidRDefault="00E65113" w:rsidP="00E65113">
            <w:r>
              <w:t>35 Guildford Road</w:t>
            </w:r>
          </w:p>
          <w:p w14:paraId="2D9F0CF9" w14:textId="77777777" w:rsidR="00E65113" w:rsidRDefault="00E65113" w:rsidP="00E65113">
            <w:r>
              <w:t>Woking</w:t>
            </w:r>
          </w:p>
          <w:p w14:paraId="32741023" w14:textId="2192E34D" w:rsidR="00E65113" w:rsidRDefault="00E65113" w:rsidP="00E65113">
            <w:r>
              <w:t>GU22 7QQ</w:t>
            </w:r>
          </w:p>
        </w:tc>
      </w:tr>
    </w:tbl>
    <w:p w14:paraId="675447A5" w14:textId="4301A45B" w:rsidR="00E65113" w:rsidRDefault="00E65113" w:rsidP="00E65113"/>
    <w:p w14:paraId="310B08CE" w14:textId="528E5D2D" w:rsidR="00E65113" w:rsidRPr="008F2D8B" w:rsidRDefault="00E65113" w:rsidP="00E65113">
      <w:pPr>
        <w:rPr>
          <w:b/>
          <w:bCs/>
        </w:rPr>
      </w:pPr>
      <w:r w:rsidRPr="008F2D8B">
        <w:rPr>
          <w:b/>
          <w:bCs/>
        </w:rPr>
        <w:t>School Details:</w:t>
      </w:r>
    </w:p>
    <w:p w14:paraId="3A996801" w14:textId="2A37D458" w:rsidR="00E65113" w:rsidRDefault="00E65113" w:rsidP="00E65113"/>
    <w:tbl>
      <w:tblPr>
        <w:tblStyle w:val="TableGrid"/>
        <w:tblW w:w="0" w:type="auto"/>
        <w:tblLook w:val="04A0" w:firstRow="1" w:lastRow="0" w:firstColumn="1" w:lastColumn="0" w:noHBand="0" w:noVBand="1"/>
      </w:tblPr>
      <w:tblGrid>
        <w:gridCol w:w="2972"/>
        <w:gridCol w:w="6044"/>
      </w:tblGrid>
      <w:tr w:rsidR="00E65113" w14:paraId="7C3ED1D7" w14:textId="77777777" w:rsidTr="00E65113">
        <w:tc>
          <w:tcPr>
            <w:tcW w:w="2972" w:type="dxa"/>
            <w:shd w:val="clear" w:color="auto" w:fill="E7E6E6" w:themeFill="background2"/>
          </w:tcPr>
          <w:p w14:paraId="70638BD1" w14:textId="049ABADC" w:rsidR="00E65113" w:rsidRPr="00E65113" w:rsidRDefault="00E65113" w:rsidP="00E65113">
            <w:pPr>
              <w:rPr>
                <w:b/>
                <w:bCs/>
              </w:rPr>
            </w:pPr>
            <w:r w:rsidRPr="00E65113">
              <w:rPr>
                <w:b/>
                <w:bCs/>
              </w:rPr>
              <w:t>School Name</w:t>
            </w:r>
            <w:r>
              <w:rPr>
                <w:b/>
                <w:bCs/>
              </w:rPr>
              <w:t>:</w:t>
            </w:r>
          </w:p>
        </w:tc>
        <w:tc>
          <w:tcPr>
            <w:tcW w:w="6044" w:type="dxa"/>
          </w:tcPr>
          <w:p w14:paraId="35F7BDF3" w14:textId="302E01E1" w:rsidR="00E65113" w:rsidRDefault="00E65113" w:rsidP="00E65113">
            <w:r>
              <w:t>Epsom Downs Primary School</w:t>
            </w:r>
          </w:p>
        </w:tc>
      </w:tr>
      <w:tr w:rsidR="00E65113" w14:paraId="13E50320" w14:textId="77777777" w:rsidTr="00E65113">
        <w:tc>
          <w:tcPr>
            <w:tcW w:w="2972" w:type="dxa"/>
            <w:shd w:val="clear" w:color="auto" w:fill="E7E6E6" w:themeFill="background2"/>
          </w:tcPr>
          <w:p w14:paraId="110518A6" w14:textId="6BB23142" w:rsidR="00E65113" w:rsidRPr="00E65113" w:rsidRDefault="00E65113" w:rsidP="00E65113">
            <w:pPr>
              <w:rPr>
                <w:b/>
                <w:bCs/>
              </w:rPr>
            </w:pPr>
            <w:r>
              <w:rPr>
                <w:b/>
                <w:bCs/>
              </w:rPr>
              <w:t>Age Range:</w:t>
            </w:r>
          </w:p>
        </w:tc>
        <w:tc>
          <w:tcPr>
            <w:tcW w:w="6044" w:type="dxa"/>
          </w:tcPr>
          <w:p w14:paraId="0B8F4F61" w14:textId="3FCF6902" w:rsidR="00E65113" w:rsidRDefault="00E65113" w:rsidP="00E65113">
            <w:r>
              <w:t>3 to 11</w:t>
            </w:r>
          </w:p>
        </w:tc>
      </w:tr>
      <w:tr w:rsidR="00E65113" w14:paraId="12F706B2" w14:textId="77777777" w:rsidTr="00E65113">
        <w:tc>
          <w:tcPr>
            <w:tcW w:w="2972" w:type="dxa"/>
            <w:shd w:val="clear" w:color="auto" w:fill="E7E6E6" w:themeFill="background2"/>
          </w:tcPr>
          <w:p w14:paraId="53B58FA8" w14:textId="61CEF91F" w:rsidR="00E65113" w:rsidRPr="00E65113" w:rsidRDefault="00E65113" w:rsidP="00E65113">
            <w:pPr>
              <w:rPr>
                <w:b/>
                <w:bCs/>
              </w:rPr>
            </w:pPr>
            <w:r w:rsidRPr="00E65113">
              <w:rPr>
                <w:b/>
                <w:bCs/>
              </w:rPr>
              <w:t>Type of School</w:t>
            </w:r>
            <w:r>
              <w:rPr>
                <w:b/>
                <w:bCs/>
              </w:rPr>
              <w:t>:</w:t>
            </w:r>
          </w:p>
        </w:tc>
        <w:tc>
          <w:tcPr>
            <w:tcW w:w="6044" w:type="dxa"/>
          </w:tcPr>
          <w:p w14:paraId="7755003C" w14:textId="12656AF5" w:rsidR="00E65113" w:rsidRDefault="00E65113" w:rsidP="00E65113">
            <w:r>
              <w:t>Community School</w:t>
            </w:r>
          </w:p>
        </w:tc>
      </w:tr>
      <w:tr w:rsidR="00E65113" w14:paraId="724AF302" w14:textId="77777777" w:rsidTr="00E65113">
        <w:tc>
          <w:tcPr>
            <w:tcW w:w="2972" w:type="dxa"/>
            <w:shd w:val="clear" w:color="auto" w:fill="E7E6E6" w:themeFill="background2"/>
          </w:tcPr>
          <w:p w14:paraId="29C888BF" w14:textId="5C37FAFE" w:rsidR="00E65113" w:rsidRPr="00E65113" w:rsidRDefault="00E65113" w:rsidP="00E65113">
            <w:pPr>
              <w:rPr>
                <w:b/>
                <w:bCs/>
              </w:rPr>
            </w:pPr>
            <w:r w:rsidRPr="00E65113">
              <w:rPr>
                <w:b/>
                <w:bCs/>
              </w:rPr>
              <w:t>URN</w:t>
            </w:r>
            <w:r>
              <w:rPr>
                <w:b/>
                <w:bCs/>
              </w:rPr>
              <w:t>:</w:t>
            </w:r>
          </w:p>
        </w:tc>
        <w:tc>
          <w:tcPr>
            <w:tcW w:w="6044" w:type="dxa"/>
          </w:tcPr>
          <w:p w14:paraId="0D32D611" w14:textId="2D86F9D5" w:rsidR="00E65113" w:rsidRDefault="008F2D8B" w:rsidP="00E65113">
            <w:r>
              <w:t>125127</w:t>
            </w:r>
          </w:p>
        </w:tc>
      </w:tr>
      <w:tr w:rsidR="00E65113" w14:paraId="381F2B12" w14:textId="77777777" w:rsidTr="00E65113">
        <w:tc>
          <w:tcPr>
            <w:tcW w:w="2972" w:type="dxa"/>
            <w:shd w:val="clear" w:color="auto" w:fill="E7E6E6" w:themeFill="background2"/>
          </w:tcPr>
          <w:p w14:paraId="405993B4" w14:textId="6AA4CF38" w:rsidR="00E65113" w:rsidRPr="00E65113" w:rsidRDefault="00E65113" w:rsidP="00E65113">
            <w:pPr>
              <w:rPr>
                <w:b/>
                <w:bCs/>
              </w:rPr>
            </w:pPr>
            <w:r w:rsidRPr="00E65113">
              <w:rPr>
                <w:b/>
                <w:bCs/>
              </w:rPr>
              <w:t>Address</w:t>
            </w:r>
            <w:r>
              <w:rPr>
                <w:b/>
                <w:bCs/>
              </w:rPr>
              <w:t>:</w:t>
            </w:r>
          </w:p>
        </w:tc>
        <w:tc>
          <w:tcPr>
            <w:tcW w:w="6044" w:type="dxa"/>
          </w:tcPr>
          <w:p w14:paraId="47844385" w14:textId="38644AD0" w:rsidR="00E65113" w:rsidRDefault="008F2D8B" w:rsidP="00E65113">
            <w:r>
              <w:t>St Leonard’s Road, Epsom Downs, Surrey</w:t>
            </w:r>
          </w:p>
        </w:tc>
      </w:tr>
      <w:tr w:rsidR="00E65113" w14:paraId="597DE79F" w14:textId="77777777" w:rsidTr="00E65113">
        <w:tc>
          <w:tcPr>
            <w:tcW w:w="2972" w:type="dxa"/>
            <w:shd w:val="clear" w:color="auto" w:fill="E7E6E6" w:themeFill="background2"/>
          </w:tcPr>
          <w:p w14:paraId="1EC41EA5" w14:textId="4FAE753A" w:rsidR="00E65113" w:rsidRPr="00E65113" w:rsidRDefault="00E65113" w:rsidP="00E65113">
            <w:pPr>
              <w:rPr>
                <w:b/>
                <w:bCs/>
              </w:rPr>
            </w:pPr>
            <w:r w:rsidRPr="00E65113">
              <w:rPr>
                <w:b/>
                <w:bCs/>
              </w:rPr>
              <w:t>Postcode</w:t>
            </w:r>
            <w:r>
              <w:rPr>
                <w:b/>
                <w:bCs/>
              </w:rPr>
              <w:t>:</w:t>
            </w:r>
          </w:p>
        </w:tc>
        <w:tc>
          <w:tcPr>
            <w:tcW w:w="6044" w:type="dxa"/>
          </w:tcPr>
          <w:p w14:paraId="64D84FE5" w14:textId="34820C4B" w:rsidR="00E65113" w:rsidRDefault="008F2D8B" w:rsidP="00E65113">
            <w:r>
              <w:t>KT18 5RJ</w:t>
            </w:r>
          </w:p>
        </w:tc>
      </w:tr>
    </w:tbl>
    <w:p w14:paraId="3AD9EF9D" w14:textId="7C1E793A" w:rsidR="00E65113" w:rsidRDefault="00E65113" w:rsidP="00E65113"/>
    <w:p w14:paraId="381D9A0F" w14:textId="5B4F08EC" w:rsidR="008F2D8B" w:rsidRPr="009F418A" w:rsidRDefault="008F2D8B" w:rsidP="00E65113">
      <w:pPr>
        <w:rPr>
          <w:b/>
          <w:bCs/>
          <w:sz w:val="28"/>
          <w:szCs w:val="24"/>
        </w:rPr>
      </w:pPr>
      <w:r w:rsidRPr="009F418A">
        <w:rPr>
          <w:b/>
          <w:bCs/>
          <w:sz w:val="28"/>
          <w:szCs w:val="24"/>
        </w:rPr>
        <w:t>Introduction</w:t>
      </w:r>
    </w:p>
    <w:p w14:paraId="02161A08" w14:textId="24F165A5" w:rsidR="008F2D8B" w:rsidRDefault="008F2D8B" w:rsidP="00E65113"/>
    <w:p w14:paraId="5BD54262" w14:textId="015372F5" w:rsidR="008F2D8B" w:rsidRDefault="008F2D8B" w:rsidP="00E65113">
      <w:r>
        <w:t xml:space="preserve">This paper outlines a proposal to establish a unit for children with Special Educational Needs (SEND) at Epsom Downs Primary School. There will be 25 places for autistic pupils and those with communication and interaction needs from Reception to Year 6. All pupils will have an Education, </w:t>
      </w:r>
      <w:proofErr w:type="gramStart"/>
      <w:r>
        <w:t>Health</w:t>
      </w:r>
      <w:proofErr w:type="gramEnd"/>
      <w:r>
        <w:t xml:space="preserve"> and Care Plan (EHCP).</w:t>
      </w:r>
    </w:p>
    <w:p w14:paraId="796DCE2F" w14:textId="048BCF39" w:rsidR="008F2D8B" w:rsidRDefault="008F2D8B" w:rsidP="00E65113"/>
    <w:p w14:paraId="02997D2D" w14:textId="00994A41" w:rsidR="008F2D8B" w:rsidRPr="009F418A" w:rsidRDefault="008F2D8B" w:rsidP="00E65113">
      <w:pPr>
        <w:rPr>
          <w:b/>
          <w:bCs/>
          <w:sz w:val="28"/>
          <w:szCs w:val="24"/>
        </w:rPr>
      </w:pPr>
      <w:r w:rsidRPr="009F418A">
        <w:rPr>
          <w:b/>
          <w:bCs/>
          <w:sz w:val="28"/>
          <w:szCs w:val="24"/>
        </w:rPr>
        <w:t>Proposal</w:t>
      </w:r>
    </w:p>
    <w:p w14:paraId="13C2520B" w14:textId="20D22CD7" w:rsidR="008F2D8B" w:rsidRDefault="008F2D8B" w:rsidP="00E65113">
      <w:pPr>
        <w:rPr>
          <w:b/>
          <w:bCs/>
        </w:rPr>
      </w:pPr>
    </w:p>
    <w:p w14:paraId="3A0F05F7" w14:textId="19239B94" w:rsidR="008F2D8B" w:rsidRDefault="008F2D8B" w:rsidP="00E65113">
      <w:r>
        <w:t>Epsom Downs Primary School is a two-form entry (2FE) primary school in the borough of Reigate and Banstead in Surrey. The school was rated ‘Good’ by Ofsted in December 2018. In agreement with the school’s Headteacher and Governing Body, Surrey County Council is proposing to establish a SEND unit at Epsom Downs Primary School with 25 places for autistic pupils and those with communication and interactions needs. Pupils will have an EHCP specifying the specialist provision within the school as an appropriate placement to meet their individual needs. Table 1 shows the proposed timeline for the changes to take place September 2023. Dates and steps in the timeline may change based on the outcome of this consultation.</w:t>
      </w:r>
    </w:p>
    <w:p w14:paraId="06143B42" w14:textId="5132192F" w:rsidR="008F2D8B" w:rsidRDefault="008F2D8B" w:rsidP="00E65113"/>
    <w:p w14:paraId="09FD017C" w14:textId="71C8BBB3" w:rsidR="008F2D8B" w:rsidRPr="00997BCB" w:rsidRDefault="008F2D8B" w:rsidP="00E65113">
      <w:pPr>
        <w:rPr>
          <w:b/>
          <w:bCs/>
        </w:rPr>
      </w:pPr>
      <w:r w:rsidRPr="00997BCB">
        <w:rPr>
          <w:b/>
          <w:bCs/>
        </w:rPr>
        <w:t>Table 1. Proposed Timeline</w:t>
      </w:r>
    </w:p>
    <w:p w14:paraId="4C466D43" w14:textId="44DA7FBA" w:rsidR="008F2D8B" w:rsidRDefault="008F2D8B" w:rsidP="00E65113"/>
    <w:tbl>
      <w:tblPr>
        <w:tblStyle w:val="TableGrid"/>
        <w:tblW w:w="0" w:type="auto"/>
        <w:tblLook w:val="04A0" w:firstRow="1" w:lastRow="0" w:firstColumn="1" w:lastColumn="0" w:noHBand="0" w:noVBand="1"/>
      </w:tblPr>
      <w:tblGrid>
        <w:gridCol w:w="4508"/>
        <w:gridCol w:w="4508"/>
      </w:tblGrid>
      <w:tr w:rsidR="008F2D8B" w14:paraId="30A0736A" w14:textId="77777777" w:rsidTr="00997BCB">
        <w:tc>
          <w:tcPr>
            <w:tcW w:w="4508" w:type="dxa"/>
            <w:shd w:val="clear" w:color="auto" w:fill="E7E6E6" w:themeFill="background2"/>
          </w:tcPr>
          <w:p w14:paraId="2440DFCE" w14:textId="71EF910E" w:rsidR="008F2D8B" w:rsidRDefault="008F2D8B" w:rsidP="00997BCB">
            <w:pPr>
              <w:jc w:val="center"/>
              <w:rPr>
                <w:b/>
                <w:bCs/>
              </w:rPr>
            </w:pPr>
            <w:r>
              <w:rPr>
                <w:b/>
                <w:bCs/>
              </w:rPr>
              <w:t>Phase</w:t>
            </w:r>
          </w:p>
        </w:tc>
        <w:tc>
          <w:tcPr>
            <w:tcW w:w="4508" w:type="dxa"/>
            <w:shd w:val="clear" w:color="auto" w:fill="E7E6E6" w:themeFill="background2"/>
          </w:tcPr>
          <w:p w14:paraId="67D6A5B8" w14:textId="63A151E2" w:rsidR="008F2D8B" w:rsidRDefault="008F2D8B" w:rsidP="00997BCB">
            <w:pPr>
              <w:jc w:val="center"/>
              <w:rPr>
                <w:b/>
                <w:bCs/>
              </w:rPr>
            </w:pPr>
            <w:r>
              <w:rPr>
                <w:b/>
                <w:bCs/>
              </w:rPr>
              <w:t>Date</w:t>
            </w:r>
          </w:p>
        </w:tc>
      </w:tr>
      <w:tr w:rsidR="008F2D8B" w14:paraId="3A2FA2D2" w14:textId="77777777" w:rsidTr="008F2D8B">
        <w:tc>
          <w:tcPr>
            <w:tcW w:w="4508" w:type="dxa"/>
          </w:tcPr>
          <w:p w14:paraId="16786EBF" w14:textId="3DB2A219" w:rsidR="008F2D8B" w:rsidRPr="008F2D8B" w:rsidRDefault="008F2D8B" w:rsidP="00E65113">
            <w:r w:rsidRPr="008F2D8B">
              <w:t>Consultation</w:t>
            </w:r>
          </w:p>
        </w:tc>
        <w:tc>
          <w:tcPr>
            <w:tcW w:w="4508" w:type="dxa"/>
          </w:tcPr>
          <w:p w14:paraId="253D4292" w14:textId="15A158B1" w:rsidR="008F2D8B" w:rsidRPr="00997BCB" w:rsidRDefault="008F2D8B" w:rsidP="00997BCB">
            <w:pPr>
              <w:jc w:val="center"/>
            </w:pPr>
            <w:r w:rsidRPr="00997BCB">
              <w:t>1</w:t>
            </w:r>
            <w:r w:rsidR="009D42FA">
              <w:t>5</w:t>
            </w:r>
            <w:r w:rsidRPr="00997BCB">
              <w:t xml:space="preserve"> Dec 2022 to </w:t>
            </w:r>
            <w:r w:rsidR="009D42FA">
              <w:t>10</w:t>
            </w:r>
            <w:r w:rsidRPr="00997BCB">
              <w:t xml:space="preserve"> </w:t>
            </w:r>
            <w:r w:rsidR="009D42FA">
              <w:t>Feb</w:t>
            </w:r>
            <w:r w:rsidRPr="00997BCB">
              <w:t xml:space="preserve"> 2023</w:t>
            </w:r>
          </w:p>
        </w:tc>
      </w:tr>
      <w:tr w:rsidR="008F2D8B" w14:paraId="58654981" w14:textId="77777777" w:rsidTr="008F2D8B">
        <w:tc>
          <w:tcPr>
            <w:tcW w:w="4508" w:type="dxa"/>
          </w:tcPr>
          <w:p w14:paraId="3DD1DCAD" w14:textId="1BEBFAD9" w:rsidR="008F2D8B" w:rsidRPr="008F2D8B" w:rsidRDefault="008F2D8B" w:rsidP="00E65113">
            <w:r w:rsidRPr="008F2D8B">
              <w:t>Review of Consultation Responses</w:t>
            </w:r>
          </w:p>
        </w:tc>
        <w:tc>
          <w:tcPr>
            <w:tcW w:w="4508" w:type="dxa"/>
          </w:tcPr>
          <w:p w14:paraId="370BBD2D" w14:textId="2B2B7AB3" w:rsidR="008F2D8B" w:rsidRPr="00997BCB" w:rsidRDefault="00997BCB" w:rsidP="00997BCB">
            <w:pPr>
              <w:jc w:val="center"/>
            </w:pPr>
            <w:r w:rsidRPr="00997BCB">
              <w:t>Feb</w:t>
            </w:r>
            <w:r>
              <w:t>ruary</w:t>
            </w:r>
            <w:r w:rsidRPr="00997BCB">
              <w:t xml:space="preserve"> 2023</w:t>
            </w:r>
          </w:p>
        </w:tc>
      </w:tr>
      <w:tr w:rsidR="008F2D8B" w14:paraId="45070B21" w14:textId="77777777" w:rsidTr="008F2D8B">
        <w:tc>
          <w:tcPr>
            <w:tcW w:w="4508" w:type="dxa"/>
          </w:tcPr>
          <w:p w14:paraId="50862C94" w14:textId="2494ABEC" w:rsidR="008F2D8B" w:rsidRPr="008F2D8B" w:rsidRDefault="008F2D8B" w:rsidP="00E65113">
            <w:r w:rsidRPr="008F2D8B">
              <w:t>Outcome of Consultation Published</w:t>
            </w:r>
            <w:r>
              <w:t>*</w:t>
            </w:r>
          </w:p>
        </w:tc>
        <w:tc>
          <w:tcPr>
            <w:tcW w:w="4508" w:type="dxa"/>
          </w:tcPr>
          <w:p w14:paraId="4668FEE2" w14:textId="5A6EA89D" w:rsidR="008F2D8B" w:rsidRPr="00997BCB" w:rsidRDefault="00997BCB" w:rsidP="00997BCB">
            <w:pPr>
              <w:jc w:val="center"/>
            </w:pPr>
            <w:r w:rsidRPr="00997BCB">
              <w:t>Feb</w:t>
            </w:r>
            <w:r>
              <w:t>ruary</w:t>
            </w:r>
            <w:r w:rsidRPr="00997BCB">
              <w:t xml:space="preserve"> 2023</w:t>
            </w:r>
          </w:p>
        </w:tc>
      </w:tr>
      <w:tr w:rsidR="008F2D8B" w14:paraId="03CE9D00" w14:textId="77777777" w:rsidTr="008F2D8B">
        <w:tc>
          <w:tcPr>
            <w:tcW w:w="4508" w:type="dxa"/>
          </w:tcPr>
          <w:p w14:paraId="3A42C176" w14:textId="4999CDBC" w:rsidR="008F2D8B" w:rsidRPr="008F2D8B" w:rsidRDefault="008F2D8B" w:rsidP="00E65113">
            <w:r w:rsidRPr="008F2D8B">
              <w:t>Statutory Notices</w:t>
            </w:r>
          </w:p>
        </w:tc>
        <w:tc>
          <w:tcPr>
            <w:tcW w:w="4508" w:type="dxa"/>
          </w:tcPr>
          <w:p w14:paraId="2E04A8DB" w14:textId="7A2FCB2A" w:rsidR="008F2D8B" w:rsidRPr="00997BCB" w:rsidRDefault="008F2D8B" w:rsidP="00997BCB">
            <w:pPr>
              <w:jc w:val="center"/>
            </w:pPr>
            <w:r w:rsidRPr="00997BCB">
              <w:t>20 Feb 2023 to 19 Mar 2023</w:t>
            </w:r>
          </w:p>
        </w:tc>
      </w:tr>
      <w:tr w:rsidR="008F2D8B" w14:paraId="304EBFF7" w14:textId="77777777" w:rsidTr="008F2D8B">
        <w:tc>
          <w:tcPr>
            <w:tcW w:w="4508" w:type="dxa"/>
          </w:tcPr>
          <w:p w14:paraId="2869A866" w14:textId="30FDA814" w:rsidR="008F2D8B" w:rsidRPr="008F2D8B" w:rsidRDefault="008F2D8B" w:rsidP="00E65113">
            <w:r w:rsidRPr="008F2D8B">
              <w:t>Lead Cabinet Member Decision</w:t>
            </w:r>
          </w:p>
        </w:tc>
        <w:tc>
          <w:tcPr>
            <w:tcW w:w="4508" w:type="dxa"/>
          </w:tcPr>
          <w:p w14:paraId="786E08A6" w14:textId="0535759E" w:rsidR="008F2D8B" w:rsidRPr="00997BCB" w:rsidRDefault="008F2D8B" w:rsidP="00997BCB">
            <w:pPr>
              <w:jc w:val="center"/>
            </w:pPr>
            <w:r w:rsidRPr="00997BCB">
              <w:t>April 2023</w:t>
            </w:r>
          </w:p>
        </w:tc>
      </w:tr>
      <w:tr w:rsidR="008F2D8B" w14:paraId="25CD68EB" w14:textId="77777777" w:rsidTr="008F2D8B">
        <w:tc>
          <w:tcPr>
            <w:tcW w:w="4508" w:type="dxa"/>
          </w:tcPr>
          <w:p w14:paraId="582743B7" w14:textId="02CD99DF" w:rsidR="008F2D8B" w:rsidRPr="008F2D8B" w:rsidRDefault="008F2D8B" w:rsidP="00E65113">
            <w:r w:rsidRPr="008F2D8B">
              <w:t>Implementation</w:t>
            </w:r>
          </w:p>
        </w:tc>
        <w:tc>
          <w:tcPr>
            <w:tcW w:w="4508" w:type="dxa"/>
          </w:tcPr>
          <w:p w14:paraId="755DAD47" w14:textId="22B240D5" w:rsidR="008F2D8B" w:rsidRPr="00997BCB" w:rsidRDefault="008F2D8B" w:rsidP="00997BCB">
            <w:pPr>
              <w:jc w:val="center"/>
            </w:pPr>
            <w:r w:rsidRPr="00997BCB">
              <w:t>September 2023</w:t>
            </w:r>
          </w:p>
        </w:tc>
      </w:tr>
    </w:tbl>
    <w:p w14:paraId="042E334C" w14:textId="77777777" w:rsidR="00997BCB" w:rsidRDefault="00997BCB" w:rsidP="008F2D8B">
      <w:pPr>
        <w:rPr>
          <w:sz w:val="20"/>
          <w:szCs w:val="18"/>
        </w:rPr>
      </w:pPr>
    </w:p>
    <w:p w14:paraId="30941311" w14:textId="23440987" w:rsidR="008F2D8B" w:rsidRDefault="008F2D8B" w:rsidP="008F2D8B">
      <w:pPr>
        <w:rPr>
          <w:sz w:val="20"/>
          <w:szCs w:val="18"/>
        </w:rPr>
      </w:pPr>
      <w:r w:rsidRPr="008F2D8B">
        <w:rPr>
          <w:sz w:val="20"/>
          <w:szCs w:val="18"/>
        </w:rPr>
        <w:t xml:space="preserve">* Outcome will be published at </w:t>
      </w:r>
      <w:hyperlink r:id="rId8" w:history="1">
        <w:r w:rsidR="00997BCB" w:rsidRPr="004E0447">
          <w:rPr>
            <w:rStyle w:val="Hyperlink"/>
            <w:sz w:val="20"/>
            <w:szCs w:val="18"/>
          </w:rPr>
          <w:t>www.surreysays.co.uk</w:t>
        </w:r>
      </w:hyperlink>
    </w:p>
    <w:p w14:paraId="4BAF0120" w14:textId="77777777" w:rsidR="00EE073C" w:rsidRDefault="00EE073C" w:rsidP="008F2D8B"/>
    <w:p w14:paraId="6E63DE50" w14:textId="77777777" w:rsidR="00EE073C" w:rsidRDefault="00EE073C" w:rsidP="008F2D8B"/>
    <w:p w14:paraId="11A92B12" w14:textId="13CB03F7" w:rsidR="00997BCB" w:rsidRDefault="00997BCB" w:rsidP="008F2D8B">
      <w:r>
        <w:t xml:space="preserve">It is proposed that: </w:t>
      </w:r>
    </w:p>
    <w:p w14:paraId="14438F1F" w14:textId="77777777" w:rsidR="00997BCB" w:rsidRDefault="00997BCB" w:rsidP="008F2D8B"/>
    <w:p w14:paraId="019F7B3F" w14:textId="52C861C2" w:rsidR="00997BCB" w:rsidRDefault="00997BCB" w:rsidP="00BE2B45">
      <w:pPr>
        <w:pStyle w:val="ListParagraph"/>
        <w:numPr>
          <w:ilvl w:val="0"/>
          <w:numId w:val="2"/>
        </w:numPr>
      </w:pPr>
      <w:r>
        <w:t xml:space="preserve">A new SEND Unit will be established </w:t>
      </w:r>
      <w:r w:rsidR="00BE2B45">
        <w:t xml:space="preserve">to provide a </w:t>
      </w:r>
      <w:r>
        <w:t xml:space="preserve">total number of 25 places for autistic pupils and those with communication and interaction needs aged 4 to 11 years (3 per year group in Year R to Year 2, 4 per year group in Year 3 to Year 6). </w:t>
      </w:r>
    </w:p>
    <w:p w14:paraId="02B87D28" w14:textId="77777777" w:rsidR="00997BCB" w:rsidRDefault="00997BCB" w:rsidP="008F2D8B"/>
    <w:p w14:paraId="4E61B030" w14:textId="736F4252" w:rsidR="00997BCB" w:rsidRDefault="00997BCB" w:rsidP="00BE2B45">
      <w:pPr>
        <w:pStyle w:val="ListParagraph"/>
        <w:numPr>
          <w:ilvl w:val="0"/>
          <w:numId w:val="2"/>
        </w:numPr>
      </w:pPr>
      <w:r>
        <w:t xml:space="preserve">There will be no change to the mainstream published admission number (PAN) of 60. </w:t>
      </w:r>
    </w:p>
    <w:p w14:paraId="676D8464" w14:textId="77777777" w:rsidR="00997BCB" w:rsidRDefault="00997BCB" w:rsidP="008F2D8B"/>
    <w:p w14:paraId="23644E46" w14:textId="4E808EA7" w:rsidR="00997BCB" w:rsidRDefault="00997BCB" w:rsidP="00BE2B45">
      <w:pPr>
        <w:pStyle w:val="ListParagraph"/>
        <w:numPr>
          <w:ilvl w:val="0"/>
          <w:numId w:val="2"/>
        </w:numPr>
      </w:pPr>
      <w:r>
        <w:t xml:space="preserve">The </w:t>
      </w:r>
      <w:r w:rsidR="00BE2B45">
        <w:t>25</w:t>
      </w:r>
      <w:r>
        <w:t xml:space="preserve"> SEN</w:t>
      </w:r>
      <w:r w:rsidR="00BE2B45">
        <w:t>D</w:t>
      </w:r>
      <w:r>
        <w:t xml:space="preserve"> Unit pupils will be above the mainstream published admission number (PAN). </w:t>
      </w:r>
    </w:p>
    <w:p w14:paraId="720F8A88" w14:textId="77777777" w:rsidR="00997BCB" w:rsidRDefault="00997BCB" w:rsidP="008F2D8B"/>
    <w:p w14:paraId="6B272D2C" w14:textId="7C507DFA" w:rsidR="00997BCB" w:rsidRDefault="00997BCB" w:rsidP="00BE2B45">
      <w:pPr>
        <w:pStyle w:val="ListParagraph"/>
        <w:numPr>
          <w:ilvl w:val="0"/>
          <w:numId w:val="2"/>
        </w:numPr>
      </w:pPr>
      <w:r>
        <w:t>All pupils placed at the SEN</w:t>
      </w:r>
      <w:r w:rsidR="00BE2B45">
        <w:t>D</w:t>
      </w:r>
      <w:r>
        <w:t xml:space="preserve"> Unit by Surrey County Council would have an EHCP specifying the school as an appropriate placement to meet their individual needs. Further details on the admissions process for SEND specialist provision in Surrey can be found on the </w:t>
      </w:r>
      <w:hyperlink r:id="rId9" w:history="1">
        <w:r w:rsidRPr="00BE2B45">
          <w:rPr>
            <w:rStyle w:val="Hyperlink"/>
          </w:rPr>
          <w:t>Surrey Local Offer website</w:t>
        </w:r>
      </w:hyperlink>
      <w:r>
        <w:t xml:space="preserve"> The document ‘</w:t>
      </w:r>
      <w:hyperlink r:id="rId10" w:history="1">
        <w:r w:rsidRPr="00BE2B45">
          <w:rPr>
            <w:rStyle w:val="Hyperlink"/>
          </w:rPr>
          <w:t>SEND admissions processes for referrals for specialist placement for school age children</w:t>
        </w:r>
      </w:hyperlink>
      <w:r>
        <w:t>’ describes how this process works and is available on the Surrey County Council website.</w:t>
      </w:r>
    </w:p>
    <w:p w14:paraId="3844A487" w14:textId="3C689ED8" w:rsidR="00BE2B45" w:rsidRDefault="00BE2B45" w:rsidP="008F2D8B"/>
    <w:p w14:paraId="367B6A11" w14:textId="77777777" w:rsidR="00BE2B45" w:rsidRPr="009F418A" w:rsidRDefault="00BE2B45" w:rsidP="008F2D8B">
      <w:pPr>
        <w:rPr>
          <w:b/>
          <w:bCs/>
          <w:sz w:val="28"/>
          <w:szCs w:val="24"/>
        </w:rPr>
      </w:pPr>
      <w:r w:rsidRPr="009F418A">
        <w:rPr>
          <w:b/>
          <w:bCs/>
          <w:sz w:val="28"/>
          <w:szCs w:val="24"/>
        </w:rPr>
        <w:t xml:space="preserve">Background </w:t>
      </w:r>
    </w:p>
    <w:p w14:paraId="342B0508" w14:textId="77777777" w:rsidR="00BE2B45" w:rsidRDefault="00BE2B45" w:rsidP="008F2D8B"/>
    <w:p w14:paraId="3423FD57" w14:textId="31EE2FB8" w:rsidR="00BE2B45" w:rsidRDefault="00BE2B45" w:rsidP="008F2D8B">
      <w:r>
        <w:t>Epsom Downs Primary School is a 2-form entry (2FE) primary school in the borough of Reigate and Banstead in Surrey</w:t>
      </w:r>
      <w:r w:rsidR="003E1F51">
        <w:t xml:space="preserve"> with a published admission number (PAN) of 60 and an overall mainstream capacity of 420</w:t>
      </w:r>
      <w:r>
        <w:t xml:space="preserve">. The school was rated ‘Good’ by Ofsted in December 2018. Table 2 shows the number of </w:t>
      </w:r>
      <w:r w:rsidR="003E1F51">
        <w:t>places</w:t>
      </w:r>
      <w:r>
        <w:t xml:space="preserve"> in each year group across the school. </w:t>
      </w:r>
    </w:p>
    <w:p w14:paraId="10EB9B75" w14:textId="77777777" w:rsidR="00BE2B45" w:rsidRDefault="00BE2B45" w:rsidP="008F2D8B"/>
    <w:p w14:paraId="14A2891B" w14:textId="3AB45151" w:rsidR="00BE2B45" w:rsidRDefault="00BE2B45" w:rsidP="008F2D8B">
      <w:pPr>
        <w:rPr>
          <w:b/>
          <w:bCs/>
        </w:rPr>
      </w:pPr>
      <w:r w:rsidRPr="00BE2B45">
        <w:rPr>
          <w:b/>
          <w:bCs/>
        </w:rPr>
        <w:t xml:space="preserve">Table 2: Number of </w:t>
      </w:r>
      <w:r w:rsidR="003E1F51">
        <w:rPr>
          <w:b/>
          <w:bCs/>
        </w:rPr>
        <w:t>places</w:t>
      </w:r>
      <w:r w:rsidRPr="00BE2B45">
        <w:rPr>
          <w:b/>
          <w:bCs/>
        </w:rPr>
        <w:t xml:space="preserve"> at </w:t>
      </w:r>
      <w:r w:rsidR="003E1F51">
        <w:rPr>
          <w:b/>
          <w:bCs/>
        </w:rPr>
        <w:t xml:space="preserve">Epsom Downs </w:t>
      </w:r>
      <w:r w:rsidRPr="00BE2B45">
        <w:rPr>
          <w:b/>
          <w:bCs/>
        </w:rPr>
        <w:t>Primary School by National Curriculum Year (NCY) Group</w:t>
      </w:r>
    </w:p>
    <w:p w14:paraId="32A073C8" w14:textId="508693F3" w:rsidR="003E1F51" w:rsidRDefault="003E1F51" w:rsidP="008F2D8B">
      <w:pPr>
        <w:rPr>
          <w:b/>
          <w:bCs/>
        </w:rPr>
      </w:pPr>
    </w:p>
    <w:tbl>
      <w:tblPr>
        <w:tblStyle w:val="TableGrid"/>
        <w:tblW w:w="0" w:type="auto"/>
        <w:tblLook w:val="04A0" w:firstRow="1" w:lastRow="0" w:firstColumn="1" w:lastColumn="0" w:noHBand="0" w:noVBand="1"/>
      </w:tblPr>
      <w:tblGrid>
        <w:gridCol w:w="871"/>
        <w:gridCol w:w="1017"/>
        <w:gridCol w:w="1017"/>
        <w:gridCol w:w="1016"/>
        <w:gridCol w:w="1016"/>
        <w:gridCol w:w="1016"/>
        <w:gridCol w:w="1016"/>
        <w:gridCol w:w="1016"/>
        <w:gridCol w:w="1031"/>
      </w:tblGrid>
      <w:tr w:rsidR="007079FE" w14:paraId="6160F138" w14:textId="77777777" w:rsidTr="007079FE">
        <w:tc>
          <w:tcPr>
            <w:tcW w:w="871" w:type="dxa"/>
            <w:shd w:val="clear" w:color="auto" w:fill="E7E6E6" w:themeFill="background2"/>
          </w:tcPr>
          <w:p w14:paraId="0E1FF215" w14:textId="1780998C" w:rsidR="007079FE" w:rsidRPr="003E1F51" w:rsidRDefault="007079FE" w:rsidP="003E1F51">
            <w:pPr>
              <w:jc w:val="center"/>
              <w:rPr>
                <w:b/>
                <w:bCs/>
              </w:rPr>
            </w:pPr>
            <w:r>
              <w:rPr>
                <w:b/>
                <w:bCs/>
              </w:rPr>
              <w:t>N</w:t>
            </w:r>
          </w:p>
        </w:tc>
        <w:tc>
          <w:tcPr>
            <w:tcW w:w="1017" w:type="dxa"/>
            <w:shd w:val="clear" w:color="auto" w:fill="E7E6E6" w:themeFill="background2"/>
          </w:tcPr>
          <w:p w14:paraId="3C71B385" w14:textId="2EA514E9" w:rsidR="007079FE" w:rsidRPr="003E1F51" w:rsidRDefault="007079FE" w:rsidP="003E1F51">
            <w:pPr>
              <w:jc w:val="center"/>
              <w:rPr>
                <w:b/>
                <w:bCs/>
              </w:rPr>
            </w:pPr>
            <w:r w:rsidRPr="003E1F51">
              <w:rPr>
                <w:b/>
                <w:bCs/>
              </w:rPr>
              <w:t>Year R</w:t>
            </w:r>
          </w:p>
        </w:tc>
        <w:tc>
          <w:tcPr>
            <w:tcW w:w="1017" w:type="dxa"/>
            <w:shd w:val="clear" w:color="auto" w:fill="E7E6E6" w:themeFill="background2"/>
          </w:tcPr>
          <w:p w14:paraId="7100BC1F" w14:textId="3FA08DEA" w:rsidR="007079FE" w:rsidRPr="003E1F51" w:rsidRDefault="007079FE" w:rsidP="003E1F51">
            <w:pPr>
              <w:jc w:val="center"/>
              <w:rPr>
                <w:b/>
                <w:bCs/>
              </w:rPr>
            </w:pPr>
            <w:r w:rsidRPr="003E1F51">
              <w:rPr>
                <w:b/>
                <w:bCs/>
              </w:rPr>
              <w:t>Year 1</w:t>
            </w:r>
          </w:p>
        </w:tc>
        <w:tc>
          <w:tcPr>
            <w:tcW w:w="1016" w:type="dxa"/>
            <w:shd w:val="clear" w:color="auto" w:fill="E7E6E6" w:themeFill="background2"/>
          </w:tcPr>
          <w:p w14:paraId="443DE40D" w14:textId="6C43E673" w:rsidR="007079FE" w:rsidRPr="003E1F51" w:rsidRDefault="007079FE" w:rsidP="003E1F51">
            <w:pPr>
              <w:jc w:val="center"/>
              <w:rPr>
                <w:b/>
                <w:bCs/>
              </w:rPr>
            </w:pPr>
            <w:r w:rsidRPr="003E1F51">
              <w:rPr>
                <w:b/>
                <w:bCs/>
              </w:rPr>
              <w:t>Year 2</w:t>
            </w:r>
          </w:p>
        </w:tc>
        <w:tc>
          <w:tcPr>
            <w:tcW w:w="1016" w:type="dxa"/>
            <w:shd w:val="clear" w:color="auto" w:fill="E7E6E6" w:themeFill="background2"/>
          </w:tcPr>
          <w:p w14:paraId="1562AB0E" w14:textId="23D2D547" w:rsidR="007079FE" w:rsidRPr="003E1F51" w:rsidRDefault="007079FE" w:rsidP="003E1F51">
            <w:pPr>
              <w:jc w:val="center"/>
              <w:rPr>
                <w:b/>
                <w:bCs/>
              </w:rPr>
            </w:pPr>
            <w:r w:rsidRPr="003E1F51">
              <w:rPr>
                <w:b/>
                <w:bCs/>
              </w:rPr>
              <w:t>Year 3</w:t>
            </w:r>
          </w:p>
        </w:tc>
        <w:tc>
          <w:tcPr>
            <w:tcW w:w="1016" w:type="dxa"/>
            <w:shd w:val="clear" w:color="auto" w:fill="E7E6E6" w:themeFill="background2"/>
          </w:tcPr>
          <w:p w14:paraId="0548F3E2" w14:textId="01746FEC" w:rsidR="007079FE" w:rsidRPr="003E1F51" w:rsidRDefault="007079FE" w:rsidP="003E1F51">
            <w:pPr>
              <w:jc w:val="center"/>
              <w:rPr>
                <w:b/>
                <w:bCs/>
              </w:rPr>
            </w:pPr>
            <w:r w:rsidRPr="003E1F51">
              <w:rPr>
                <w:b/>
                <w:bCs/>
              </w:rPr>
              <w:t>Year 4</w:t>
            </w:r>
          </w:p>
        </w:tc>
        <w:tc>
          <w:tcPr>
            <w:tcW w:w="1016" w:type="dxa"/>
            <w:shd w:val="clear" w:color="auto" w:fill="E7E6E6" w:themeFill="background2"/>
          </w:tcPr>
          <w:p w14:paraId="5AC0D6A1" w14:textId="647CB3C7" w:rsidR="007079FE" w:rsidRPr="003E1F51" w:rsidRDefault="007079FE" w:rsidP="003E1F51">
            <w:pPr>
              <w:jc w:val="center"/>
              <w:rPr>
                <w:b/>
                <w:bCs/>
              </w:rPr>
            </w:pPr>
            <w:r w:rsidRPr="003E1F51">
              <w:rPr>
                <w:b/>
                <w:bCs/>
              </w:rPr>
              <w:t>Year 5</w:t>
            </w:r>
          </w:p>
        </w:tc>
        <w:tc>
          <w:tcPr>
            <w:tcW w:w="1016" w:type="dxa"/>
            <w:shd w:val="clear" w:color="auto" w:fill="E7E6E6" w:themeFill="background2"/>
          </w:tcPr>
          <w:p w14:paraId="32F6BACD" w14:textId="53256050" w:rsidR="007079FE" w:rsidRPr="003E1F51" w:rsidRDefault="007079FE" w:rsidP="003E1F51">
            <w:pPr>
              <w:jc w:val="center"/>
              <w:rPr>
                <w:b/>
                <w:bCs/>
              </w:rPr>
            </w:pPr>
            <w:r w:rsidRPr="003E1F51">
              <w:rPr>
                <w:b/>
                <w:bCs/>
              </w:rPr>
              <w:t>Year 6</w:t>
            </w:r>
          </w:p>
        </w:tc>
        <w:tc>
          <w:tcPr>
            <w:tcW w:w="1031" w:type="dxa"/>
            <w:shd w:val="clear" w:color="auto" w:fill="E7E6E6" w:themeFill="background2"/>
          </w:tcPr>
          <w:p w14:paraId="3E691BEC" w14:textId="787F1C61" w:rsidR="007079FE" w:rsidRPr="003E1F51" w:rsidRDefault="007079FE" w:rsidP="003E1F51">
            <w:pPr>
              <w:jc w:val="center"/>
              <w:rPr>
                <w:b/>
                <w:bCs/>
              </w:rPr>
            </w:pPr>
            <w:r w:rsidRPr="003E1F51">
              <w:rPr>
                <w:b/>
                <w:bCs/>
              </w:rPr>
              <w:t>Total</w:t>
            </w:r>
          </w:p>
        </w:tc>
      </w:tr>
      <w:tr w:rsidR="007079FE" w14:paraId="12F3BBA2" w14:textId="77777777" w:rsidTr="007079FE">
        <w:tc>
          <w:tcPr>
            <w:tcW w:w="871" w:type="dxa"/>
          </w:tcPr>
          <w:p w14:paraId="078514EE" w14:textId="04A38E90" w:rsidR="007079FE" w:rsidRDefault="007079FE" w:rsidP="003E1F51">
            <w:pPr>
              <w:jc w:val="center"/>
            </w:pPr>
            <w:r>
              <w:t>46</w:t>
            </w:r>
          </w:p>
        </w:tc>
        <w:tc>
          <w:tcPr>
            <w:tcW w:w="1017" w:type="dxa"/>
          </w:tcPr>
          <w:p w14:paraId="5F12CBEE" w14:textId="7A96D562" w:rsidR="007079FE" w:rsidRDefault="007079FE" w:rsidP="003E1F51">
            <w:pPr>
              <w:jc w:val="center"/>
            </w:pPr>
            <w:r>
              <w:t>60</w:t>
            </w:r>
          </w:p>
        </w:tc>
        <w:tc>
          <w:tcPr>
            <w:tcW w:w="1017" w:type="dxa"/>
          </w:tcPr>
          <w:p w14:paraId="6F265A73" w14:textId="73501107" w:rsidR="007079FE" w:rsidRDefault="007079FE" w:rsidP="003E1F51">
            <w:pPr>
              <w:jc w:val="center"/>
            </w:pPr>
            <w:r>
              <w:t>60</w:t>
            </w:r>
          </w:p>
        </w:tc>
        <w:tc>
          <w:tcPr>
            <w:tcW w:w="1016" w:type="dxa"/>
          </w:tcPr>
          <w:p w14:paraId="2D68EAAF" w14:textId="5ECC2434" w:rsidR="007079FE" w:rsidRDefault="007079FE" w:rsidP="003E1F51">
            <w:pPr>
              <w:jc w:val="center"/>
            </w:pPr>
            <w:r>
              <w:t>60</w:t>
            </w:r>
          </w:p>
        </w:tc>
        <w:tc>
          <w:tcPr>
            <w:tcW w:w="1016" w:type="dxa"/>
          </w:tcPr>
          <w:p w14:paraId="2D000D9F" w14:textId="06F8C047" w:rsidR="007079FE" w:rsidRDefault="007079FE" w:rsidP="003E1F51">
            <w:pPr>
              <w:jc w:val="center"/>
            </w:pPr>
            <w:r>
              <w:t>60</w:t>
            </w:r>
          </w:p>
        </w:tc>
        <w:tc>
          <w:tcPr>
            <w:tcW w:w="1016" w:type="dxa"/>
          </w:tcPr>
          <w:p w14:paraId="761762A0" w14:textId="46A79977" w:rsidR="007079FE" w:rsidRDefault="007079FE" w:rsidP="003E1F51">
            <w:pPr>
              <w:jc w:val="center"/>
            </w:pPr>
            <w:r>
              <w:t>60</w:t>
            </w:r>
          </w:p>
        </w:tc>
        <w:tc>
          <w:tcPr>
            <w:tcW w:w="1016" w:type="dxa"/>
          </w:tcPr>
          <w:p w14:paraId="7A2F9A78" w14:textId="5FEEF5E2" w:rsidR="007079FE" w:rsidRDefault="007079FE" w:rsidP="003E1F51">
            <w:pPr>
              <w:jc w:val="center"/>
            </w:pPr>
            <w:r>
              <w:t>60</w:t>
            </w:r>
          </w:p>
        </w:tc>
        <w:tc>
          <w:tcPr>
            <w:tcW w:w="1016" w:type="dxa"/>
          </w:tcPr>
          <w:p w14:paraId="0F45E1A9" w14:textId="73234399" w:rsidR="007079FE" w:rsidRDefault="007079FE" w:rsidP="003E1F51">
            <w:pPr>
              <w:jc w:val="center"/>
            </w:pPr>
            <w:r>
              <w:t>60</w:t>
            </w:r>
          </w:p>
        </w:tc>
        <w:tc>
          <w:tcPr>
            <w:tcW w:w="1031" w:type="dxa"/>
          </w:tcPr>
          <w:p w14:paraId="06EED1D0" w14:textId="0391C763" w:rsidR="007079FE" w:rsidRDefault="007079FE" w:rsidP="003E1F51">
            <w:pPr>
              <w:jc w:val="center"/>
            </w:pPr>
            <w:r>
              <w:t>466</w:t>
            </w:r>
          </w:p>
        </w:tc>
      </w:tr>
    </w:tbl>
    <w:p w14:paraId="55E6B861" w14:textId="3BF383CC" w:rsidR="003E1F51" w:rsidRDefault="003E1F51" w:rsidP="008F2D8B"/>
    <w:p w14:paraId="0B2999C2" w14:textId="77777777" w:rsidR="003E1F51" w:rsidRPr="009F418A" w:rsidRDefault="003E1F51" w:rsidP="008F2D8B">
      <w:pPr>
        <w:rPr>
          <w:b/>
          <w:bCs/>
          <w:sz w:val="28"/>
          <w:szCs w:val="24"/>
        </w:rPr>
      </w:pPr>
      <w:r w:rsidRPr="009F418A">
        <w:rPr>
          <w:b/>
          <w:bCs/>
          <w:sz w:val="28"/>
          <w:szCs w:val="24"/>
        </w:rPr>
        <w:t xml:space="preserve">What do we want to achieve? </w:t>
      </w:r>
    </w:p>
    <w:p w14:paraId="4AEFAEB2" w14:textId="77777777" w:rsidR="003E1F51" w:rsidRDefault="003E1F51" w:rsidP="008F2D8B"/>
    <w:p w14:paraId="7175B900" w14:textId="77777777" w:rsidR="003E1F51" w:rsidRPr="003E1F51" w:rsidRDefault="003E1F51" w:rsidP="008F2D8B">
      <w:pPr>
        <w:rPr>
          <w:b/>
          <w:bCs/>
        </w:rPr>
      </w:pPr>
      <w:r w:rsidRPr="003E1F51">
        <w:rPr>
          <w:b/>
          <w:bCs/>
        </w:rPr>
        <w:t xml:space="preserve">Surrey’s SEND Capital Programme: </w:t>
      </w:r>
    </w:p>
    <w:p w14:paraId="5F22080E" w14:textId="77777777" w:rsidR="003E1F51" w:rsidRDefault="003E1F51" w:rsidP="008F2D8B"/>
    <w:p w14:paraId="737D8CFF" w14:textId="3CDE48CF" w:rsidR="003E1F51" w:rsidRDefault="003E1F51" w:rsidP="008F2D8B">
      <w:r>
        <w:t xml:space="preserve">Between 2019-2022, Cabinet approved £139.6m capital investment to deliver 2,300 additional specialist school places in Surrey through 77 capital projects. This is </w:t>
      </w:r>
      <w:proofErr w:type="gramStart"/>
      <w:r>
        <w:t>in order to</w:t>
      </w:r>
      <w:proofErr w:type="gramEnd"/>
      <w:r>
        <w:t xml:space="preserve"> expand the county’s specialist education estate up to 6,000 state-maintained specialist school places by 2030/31, which is aligned with the adopted county-wide commitment to root children in their local communities and ensure no one is left behind. As of September 2022, around 800 new specialist school places have already been delivered across Surrey through 35 Capital projects. </w:t>
      </w:r>
    </w:p>
    <w:p w14:paraId="674D8433" w14:textId="77777777" w:rsidR="003E1F51" w:rsidRDefault="003E1F51" w:rsidP="008F2D8B"/>
    <w:p w14:paraId="5231C80C" w14:textId="59231C90" w:rsidR="003E1F51" w:rsidRDefault="003E1F51" w:rsidP="008F2D8B">
      <w:r>
        <w:t xml:space="preserve">Epsom Downs is a well-established community school with a good reputation. Pupils and families benefit from a well-established ethos, clear vision, values, and a skilled, innovative, energetic, and committed staff team with a strong record of providing </w:t>
      </w:r>
      <w:r>
        <w:lastRenderedPageBreak/>
        <w:t>high-quality education to pupils. This is a fantastic opportunity to extend that offer to local autistic pupils and their families. Children in the mainstream part of the school with additional needs also benefit from the additional specialist expertise that this will bring</w:t>
      </w:r>
    </w:p>
    <w:p w14:paraId="1F7518EF" w14:textId="77777777" w:rsidR="003E1F51" w:rsidRDefault="003E1F51" w:rsidP="008F2D8B"/>
    <w:p w14:paraId="0813EB0D" w14:textId="68187CD7" w:rsidR="003E1F51" w:rsidRDefault="003E1F51" w:rsidP="008F2D8B">
      <w:r>
        <w:t>The aim of the proposal is to establish a SEND Unit at Epsom Downs Primary School, to provide 25 places for autistic pupils and those with communication and interaction needs.</w:t>
      </w:r>
    </w:p>
    <w:p w14:paraId="0E7A3F24" w14:textId="02D5054C" w:rsidR="003E1F51" w:rsidRDefault="003E1F51" w:rsidP="008F2D8B"/>
    <w:p w14:paraId="2E0C5BA9" w14:textId="276385CA" w:rsidR="003E1F51" w:rsidRPr="009F418A" w:rsidRDefault="003E1F51" w:rsidP="008F2D8B">
      <w:pPr>
        <w:rPr>
          <w:b/>
          <w:bCs/>
          <w:sz w:val="28"/>
          <w:szCs w:val="24"/>
        </w:rPr>
      </w:pPr>
      <w:r w:rsidRPr="009F418A">
        <w:rPr>
          <w:b/>
          <w:bCs/>
          <w:sz w:val="28"/>
          <w:szCs w:val="24"/>
        </w:rPr>
        <w:t xml:space="preserve">What will be provided through the SEND Unit? </w:t>
      </w:r>
    </w:p>
    <w:p w14:paraId="4BDE39FD" w14:textId="77777777" w:rsidR="003E1F51" w:rsidRDefault="003E1F51" w:rsidP="008F2D8B"/>
    <w:p w14:paraId="4138F772" w14:textId="28776F86" w:rsidR="003E1F51" w:rsidRDefault="003E1F51" w:rsidP="008F2D8B">
      <w:r>
        <w:t>Pupils attending Epsom Downs Primary School would be in addition to the mainstream Published Admission Number (PAN) of the school, as there is an expectation that a minimum of 50% of the school day would be spent in the Unit. This would enable meaningful inclusion into the mainstream classes which is wholly individualised to the needs of the pupil. Some pupils may spend more time in the Unit than others and it would be the responsibility of the school to manage the specialist offer and inclusion levels in partnership with the parents and the local authority.</w:t>
      </w:r>
    </w:p>
    <w:p w14:paraId="08FE305D" w14:textId="1A921A9B" w:rsidR="003E1F51" w:rsidRDefault="003E1F51" w:rsidP="008F2D8B"/>
    <w:p w14:paraId="7A6A053F" w14:textId="77777777" w:rsidR="00416694" w:rsidRPr="00416694" w:rsidRDefault="00416694" w:rsidP="008F2D8B">
      <w:pPr>
        <w:rPr>
          <w:b/>
          <w:bCs/>
        </w:rPr>
      </w:pPr>
      <w:r w:rsidRPr="00416694">
        <w:rPr>
          <w:b/>
          <w:bCs/>
        </w:rPr>
        <w:t xml:space="preserve">Curriculum and Educational Offer </w:t>
      </w:r>
    </w:p>
    <w:p w14:paraId="62909942" w14:textId="77777777" w:rsidR="00416694" w:rsidRDefault="00416694" w:rsidP="008F2D8B"/>
    <w:p w14:paraId="222A1D5C" w14:textId="0544BDBC" w:rsidR="00416694" w:rsidRDefault="00416694" w:rsidP="008F2D8B">
      <w:r>
        <w:t xml:space="preserve">Unit staff will work closely with the mainstream class teachers so that each child will have access to a broad and balanced curriculum that is personalised to meet their needs. Teachers will differentiate their learning to enable them to make progress. This may mean that there will be different levels of work set within a lesson, often at an individual level. The school day will be the same as the mainstream school. </w:t>
      </w:r>
    </w:p>
    <w:p w14:paraId="74F9FD50" w14:textId="77777777" w:rsidR="00416694" w:rsidRDefault="00416694" w:rsidP="008F2D8B"/>
    <w:p w14:paraId="504B9898" w14:textId="57670661" w:rsidR="00416694" w:rsidRDefault="00416694" w:rsidP="008F2D8B">
      <w:r>
        <w:t xml:space="preserve">The quality of teaching and learning in the centre will be overseen by a </w:t>
      </w:r>
      <w:r w:rsidR="000E61FB" w:rsidRPr="000E61FB">
        <w:t>Lead Teacher</w:t>
      </w:r>
      <w:r w:rsidR="00472C5F" w:rsidRPr="000E61FB">
        <w:t xml:space="preserve"> </w:t>
      </w:r>
      <w:r w:rsidRPr="000E61FB">
        <w:t>and</w:t>
      </w:r>
      <w:r>
        <w:t xml:space="preserve"> as part of the whole school monitoring programme. Training and learning for all staff will support the development of meaning inclusion throughout the school. Targets from the Annual Reviews feed into termly target setting and then into daily planning. </w:t>
      </w:r>
    </w:p>
    <w:p w14:paraId="16164A1B" w14:textId="77777777" w:rsidR="00416694" w:rsidRDefault="00416694" w:rsidP="008F2D8B"/>
    <w:p w14:paraId="6EAEFEEE" w14:textId="77777777" w:rsidR="00416694" w:rsidRPr="00416694" w:rsidRDefault="00416694" w:rsidP="008F2D8B">
      <w:pPr>
        <w:rPr>
          <w:b/>
          <w:bCs/>
        </w:rPr>
      </w:pPr>
      <w:r w:rsidRPr="00416694">
        <w:rPr>
          <w:b/>
          <w:bCs/>
        </w:rPr>
        <w:t xml:space="preserve">Staff </w:t>
      </w:r>
    </w:p>
    <w:p w14:paraId="4EAE0A81" w14:textId="77777777" w:rsidR="00416694" w:rsidRDefault="00416694" w:rsidP="008F2D8B"/>
    <w:p w14:paraId="72137656" w14:textId="3C0AA22D" w:rsidR="003E1F51" w:rsidRDefault="00416694" w:rsidP="008F2D8B">
      <w:proofErr w:type="gramStart"/>
      <w:r>
        <w:t>All of</w:t>
      </w:r>
      <w:proofErr w:type="gramEnd"/>
      <w:r>
        <w:t xml:space="preserve"> the Unit staff will have specialist training and development. The </w:t>
      </w:r>
      <w:r w:rsidR="000E61FB" w:rsidRPr="000E61FB">
        <w:t>Lead Teacher</w:t>
      </w:r>
      <w:r w:rsidRPr="000E61FB">
        <w:t>,</w:t>
      </w:r>
      <w:r>
        <w:t xml:space="preserve"> in addition to her teaching qualification, will have additional specialist qualifications relevant to working with autistic children and those with communication and interaction needs. Both teachers and support staff will undertake a programme of training which keeps them up to date with all the specialist skills necessary for working with children with special educational needs/additional needs.</w:t>
      </w:r>
    </w:p>
    <w:p w14:paraId="1895DE44" w14:textId="487C9498" w:rsidR="00416694" w:rsidRDefault="00416694" w:rsidP="008F2D8B"/>
    <w:p w14:paraId="6E5D6667" w14:textId="162753F2" w:rsidR="00416694" w:rsidRDefault="00416694" w:rsidP="008F2D8B">
      <w:r>
        <w:t xml:space="preserve">More information about the school’s vision and curriculum can be found on the school website: </w:t>
      </w:r>
      <w:hyperlink r:id="rId11" w:history="1">
        <w:r w:rsidRPr="00416694">
          <w:rPr>
            <w:rStyle w:val="Hyperlink"/>
          </w:rPr>
          <w:t>Epsom Downs Primary School</w:t>
        </w:r>
      </w:hyperlink>
      <w:r>
        <w:t>.</w:t>
      </w:r>
    </w:p>
    <w:p w14:paraId="7DCC1ACA" w14:textId="1A2CBA36" w:rsidR="00416694" w:rsidRDefault="00416694" w:rsidP="008F2D8B"/>
    <w:p w14:paraId="663BB676" w14:textId="27F4380C" w:rsidR="00416694" w:rsidRPr="009F418A" w:rsidRDefault="00416694" w:rsidP="008F2D8B">
      <w:pPr>
        <w:rPr>
          <w:b/>
          <w:bCs/>
          <w:sz w:val="28"/>
          <w:szCs w:val="24"/>
        </w:rPr>
      </w:pPr>
      <w:r w:rsidRPr="009F418A">
        <w:rPr>
          <w:b/>
          <w:bCs/>
          <w:sz w:val="28"/>
          <w:szCs w:val="24"/>
        </w:rPr>
        <w:t xml:space="preserve">Reasons for the establishment of a new SEND unit at Epsom Downs Primary </w:t>
      </w:r>
      <w:r w:rsidR="009F418A">
        <w:rPr>
          <w:b/>
          <w:bCs/>
          <w:sz w:val="28"/>
          <w:szCs w:val="24"/>
        </w:rPr>
        <w:t>School</w:t>
      </w:r>
    </w:p>
    <w:p w14:paraId="252D3735" w14:textId="77777777" w:rsidR="00416694" w:rsidRDefault="00416694" w:rsidP="008F2D8B"/>
    <w:p w14:paraId="6BA47FBB" w14:textId="4E0A273E" w:rsidR="00416694" w:rsidRDefault="00416694" w:rsidP="008F2D8B">
      <w:r>
        <w:t xml:space="preserve">Surrey County Council has identified a long-term sufficiency gap for additional specialist places across Surrey. Demand for specialist provision in the south-east of </w:t>
      </w:r>
      <w:r>
        <w:lastRenderedPageBreak/>
        <w:t xml:space="preserve">Surrey for autistic pupils and those with communication and interaction needs is high. As a result, other specialist provision in the local area is operating at or above capacity. The provision of an additional 25 places will help support local families who would otherwise have to travel further afield for their child to receive an appropriate full-time education. The proposed unit at Epsom Downs Primary School will increase availability of specialist places that are matched appropriately to need-type, phases of education and geographic location, as well as reduce home to school journey times and associated costs. </w:t>
      </w:r>
    </w:p>
    <w:p w14:paraId="45358791" w14:textId="77777777" w:rsidR="00416694" w:rsidRDefault="00416694" w:rsidP="008F2D8B"/>
    <w:p w14:paraId="40F062CA" w14:textId="75190923" w:rsidR="00416694" w:rsidRDefault="00416694" w:rsidP="008F2D8B">
      <w:r>
        <w:t>SEND units with a designation of ASD</w:t>
      </w:r>
      <w:r w:rsidRPr="00416694">
        <w:rPr>
          <w:vertAlign w:val="superscript"/>
        </w:rPr>
        <w:t>1</w:t>
      </w:r>
      <w:r>
        <w:t xml:space="preserve"> in mainstream schools support autistic pupils and those with communication and interaction needs whose additional needs are such that they </w:t>
      </w:r>
      <w:proofErr w:type="gramStart"/>
      <w:r>
        <w:t>are able to</w:t>
      </w:r>
      <w:proofErr w:type="gramEnd"/>
      <w:r>
        <w:t xml:space="preserve"> spend approximately 50% of the taught curriculum in mainstream classes with support. This type of provision supports pupils who benefit from the specialist support of the SEND unit while accessing inclusion in mainstream classes. By developing local specialist provision, children can learn and flourish in their own community and be part of a familiar setting which supports their unique way of learning.</w:t>
      </w:r>
    </w:p>
    <w:p w14:paraId="5C808C4F" w14:textId="4A9391A2" w:rsidR="00EE073C" w:rsidRDefault="00EE073C" w:rsidP="008F2D8B"/>
    <w:p w14:paraId="1A46D303" w14:textId="4831472C" w:rsidR="00EE073C" w:rsidRPr="00EE073C" w:rsidRDefault="00EE073C" w:rsidP="008F2D8B">
      <w:pPr>
        <w:rPr>
          <w:sz w:val="22"/>
          <w:szCs w:val="20"/>
        </w:rPr>
      </w:pPr>
      <w:r w:rsidRPr="00EE073C">
        <w:rPr>
          <w:sz w:val="22"/>
          <w:szCs w:val="20"/>
          <w:vertAlign w:val="superscript"/>
        </w:rPr>
        <w:t xml:space="preserve">1 </w:t>
      </w:r>
      <w:r w:rsidRPr="00EE073C">
        <w:rPr>
          <w:sz w:val="20"/>
          <w:szCs w:val="18"/>
        </w:rPr>
        <w:t xml:space="preserve">Autistic Spectrum Disorder (ASD) is the term used by the Department for Education (DfE) as the school designation that meets the needs of autistic pupils and those with communication and interaction needs. </w:t>
      </w:r>
    </w:p>
    <w:p w14:paraId="30BAD7B2" w14:textId="0AF19059" w:rsidR="00416694" w:rsidRDefault="00416694" w:rsidP="008F2D8B"/>
    <w:p w14:paraId="50255A7B" w14:textId="364BF90B" w:rsidR="00416694" w:rsidRPr="00771E09" w:rsidRDefault="00416694" w:rsidP="008F2D8B">
      <w:pPr>
        <w:rPr>
          <w:b/>
          <w:bCs/>
        </w:rPr>
      </w:pPr>
      <w:r w:rsidRPr="00771E09">
        <w:rPr>
          <w:b/>
          <w:bCs/>
        </w:rPr>
        <w:t>Demand for SEN</w:t>
      </w:r>
      <w:r w:rsidR="00771E09">
        <w:rPr>
          <w:b/>
          <w:bCs/>
        </w:rPr>
        <w:t>D</w:t>
      </w:r>
      <w:r w:rsidRPr="00771E09">
        <w:rPr>
          <w:b/>
          <w:bCs/>
        </w:rPr>
        <w:t xml:space="preserve"> Unit and special school places in Surrey </w:t>
      </w:r>
    </w:p>
    <w:p w14:paraId="3FC3060F" w14:textId="77777777" w:rsidR="00416694" w:rsidRDefault="00416694" w:rsidP="008F2D8B"/>
    <w:p w14:paraId="34FF9ABA" w14:textId="6AACCF6C" w:rsidR="00416694" w:rsidRDefault="00416694" w:rsidP="008F2D8B">
      <w:r>
        <w:t>Demand data for both special schools and SEN</w:t>
      </w:r>
      <w:r w:rsidR="00771E09">
        <w:t>D</w:t>
      </w:r>
      <w:r>
        <w:t xml:space="preserve"> units is included in the graphs below. There are fewer SEN</w:t>
      </w:r>
      <w:r w:rsidR="00771E09">
        <w:t>D</w:t>
      </w:r>
      <w:r>
        <w:t xml:space="preserve"> unit places than special school places and pupils tend to attend SEN</w:t>
      </w:r>
      <w:r w:rsidR="00771E09">
        <w:t>D</w:t>
      </w:r>
      <w:r>
        <w:t xml:space="preserve"> units closer to home. Where SEN</w:t>
      </w:r>
      <w:r w:rsidR="00771E09">
        <w:t>D</w:t>
      </w:r>
      <w:r>
        <w:t xml:space="preserve"> unit places are not available</w:t>
      </w:r>
      <w:r w:rsidR="00771E09">
        <w:t>,</w:t>
      </w:r>
      <w:r>
        <w:t xml:space="preserve"> autistic pupils and those with communication &amp; interaction needs may be placed out of the county in non-maintained independent schools. Therefore, the data shown below is forecasting the number of pupils who need a specialist place either in </w:t>
      </w:r>
      <w:r w:rsidR="00771E09">
        <w:t>a</w:t>
      </w:r>
      <w:r>
        <w:t xml:space="preserve"> SEN</w:t>
      </w:r>
      <w:r w:rsidR="00771E09">
        <w:t>D</w:t>
      </w:r>
      <w:r>
        <w:t xml:space="preserve"> unit or special school. </w:t>
      </w:r>
    </w:p>
    <w:p w14:paraId="381696FA" w14:textId="77777777" w:rsidR="00416694" w:rsidRDefault="00416694" w:rsidP="008F2D8B"/>
    <w:p w14:paraId="4201DD2D" w14:textId="564418B4" w:rsidR="00771E09" w:rsidRDefault="00416694" w:rsidP="008F2D8B">
      <w:r>
        <w:t>In the academic year 2020-2021, 1190 of Surrey resident pupils aged 4-11 years old who are autistic or have communication &amp; interaction needs attended SEN</w:t>
      </w:r>
      <w:r w:rsidR="009F418A">
        <w:t>D</w:t>
      </w:r>
      <w:r>
        <w:t xml:space="preserve"> units or specialist schools. 13% of this cohort were placed out of county due to a lack of placement availability in Surrey. Latest sufficiency modelling projects growth of 15% from 1190 in 2020-21 to 1368 in 2025-2026. </w:t>
      </w:r>
    </w:p>
    <w:p w14:paraId="122F2931" w14:textId="77777777" w:rsidR="00771E09" w:rsidRDefault="00771E09" w:rsidP="008F2D8B"/>
    <w:p w14:paraId="703B6126" w14:textId="79EE1C86" w:rsidR="00416694" w:rsidRDefault="00416694" w:rsidP="008F2D8B">
      <w:r>
        <w:t xml:space="preserve">Due to the location of the school being close to the border of the </w:t>
      </w:r>
      <w:r w:rsidR="00771E09">
        <w:t>north-east</w:t>
      </w:r>
      <w:r>
        <w:t xml:space="preserve"> quadrant of Surrey, it is reasonable to expect that pupils may attend the SEND Unit from both the </w:t>
      </w:r>
      <w:r w:rsidR="00771E09">
        <w:t>south-east</w:t>
      </w:r>
      <w:r>
        <w:t xml:space="preserve"> and </w:t>
      </w:r>
      <w:r w:rsidR="00771E09">
        <w:t>n</w:t>
      </w:r>
      <w:r>
        <w:t>orth</w:t>
      </w:r>
      <w:r w:rsidR="00771E09">
        <w:t>-e</w:t>
      </w:r>
      <w:r>
        <w:t>ast quadrants. Therefore, the data below has been provided for both.</w:t>
      </w:r>
    </w:p>
    <w:p w14:paraId="3EC9271B" w14:textId="279A79D3" w:rsidR="00771E09" w:rsidRDefault="00771E09" w:rsidP="008F2D8B"/>
    <w:p w14:paraId="19ED4998" w14:textId="0D748577" w:rsidR="00771E09" w:rsidRPr="003E1F51" w:rsidRDefault="00771E09" w:rsidP="00771E09">
      <w:r>
        <w:t>Graph 1 shows that south-east projections indicate 1</w:t>
      </w:r>
      <w:r w:rsidR="0046304E">
        <w:t>8</w:t>
      </w:r>
      <w:r w:rsidR="0046304E" w:rsidRPr="0046304E">
        <w:rPr>
          <w:noProof/>
        </w:rPr>
        <w:t xml:space="preserve"> </w:t>
      </w:r>
      <w:r>
        <w:t>% growth in the total number of autistic pupils and those with communication &amp; interaction needs, with EHCPs who need a specialist school or SEN</w:t>
      </w:r>
      <w:r w:rsidR="009F418A">
        <w:t>D</w:t>
      </w:r>
      <w:r>
        <w:t xml:space="preserve"> unit place from 2020-21 (309) to the peak in 202</w:t>
      </w:r>
      <w:r w:rsidR="0046304E">
        <w:t>5</w:t>
      </w:r>
      <w:r>
        <w:t>-2</w:t>
      </w:r>
      <w:r w:rsidR="0046304E">
        <w:t>6</w:t>
      </w:r>
      <w:r>
        <w:t xml:space="preserve"> (36</w:t>
      </w:r>
      <w:r w:rsidR="0046304E">
        <w:t>4</w:t>
      </w:r>
      <w:r>
        <w:t>)</w:t>
      </w:r>
      <w:r w:rsidR="0046304E">
        <w:t>.</w:t>
      </w:r>
    </w:p>
    <w:p w14:paraId="6C406027" w14:textId="28DACD55" w:rsidR="00771E09" w:rsidRDefault="00771E09" w:rsidP="008F2D8B"/>
    <w:p w14:paraId="5F4CEA44" w14:textId="2C1A990A" w:rsidR="00771E09" w:rsidRDefault="0046304E" w:rsidP="008F2D8B">
      <w:r>
        <w:rPr>
          <w:noProof/>
        </w:rPr>
        <w:lastRenderedPageBreak/>
        <w:drawing>
          <wp:inline distT="0" distB="0" distL="0" distR="0" wp14:anchorId="3D9A691D" wp14:editId="504DB14E">
            <wp:extent cx="5731510" cy="2798445"/>
            <wp:effectExtent l="0" t="0" r="2540" b="1905"/>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2"/>
                    <a:stretch>
                      <a:fillRect/>
                    </a:stretch>
                  </pic:blipFill>
                  <pic:spPr>
                    <a:xfrm>
                      <a:off x="0" y="0"/>
                      <a:ext cx="5731510" cy="2798445"/>
                    </a:xfrm>
                    <a:prstGeom prst="rect">
                      <a:avLst/>
                    </a:prstGeom>
                  </pic:spPr>
                </pic:pic>
              </a:graphicData>
            </a:graphic>
          </wp:inline>
        </w:drawing>
      </w:r>
    </w:p>
    <w:p w14:paraId="6B3E0E07" w14:textId="41778010" w:rsidR="0046304E" w:rsidRDefault="0046304E" w:rsidP="008F2D8B">
      <w:r>
        <w:rPr>
          <w:noProof/>
        </w:rPr>
        <w:drawing>
          <wp:anchor distT="0" distB="0" distL="114300" distR="114300" simplePos="0" relativeHeight="251664384" behindDoc="0" locked="0" layoutInCell="1" allowOverlap="1" wp14:anchorId="64D74F05" wp14:editId="2078B490">
            <wp:simplePos x="0" y="0"/>
            <wp:positionH relativeFrom="margin">
              <wp:align>left</wp:align>
            </wp:positionH>
            <wp:positionV relativeFrom="paragraph">
              <wp:posOffset>3810</wp:posOffset>
            </wp:positionV>
            <wp:extent cx="1314450" cy="29701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14450" cy="297015"/>
                    </a:xfrm>
                    <a:prstGeom prst="rect">
                      <a:avLst/>
                    </a:prstGeom>
                  </pic:spPr>
                </pic:pic>
              </a:graphicData>
            </a:graphic>
          </wp:anchor>
        </w:drawing>
      </w:r>
    </w:p>
    <w:p w14:paraId="0FE884C2" w14:textId="0D459526" w:rsidR="00771E09" w:rsidRDefault="00771E09" w:rsidP="008F2D8B"/>
    <w:p w14:paraId="5AC1EDCD" w14:textId="4A30D210" w:rsidR="00771E09" w:rsidRDefault="00771E09" w:rsidP="008F2D8B">
      <w:r>
        <w:t>Graph 2 shows that north-east projections indicate 17% growth in the total number of autistic pupils and those with communication &amp; interaction needs, with EHCPs who need a specialist school or SEN</w:t>
      </w:r>
      <w:r w:rsidR="009F418A">
        <w:t>D</w:t>
      </w:r>
      <w:r>
        <w:t xml:space="preserve"> unit place from 2020-21 (309) to the peak in 2023-24 (363), with 12% growth remaining in 2025/26 (345).</w:t>
      </w:r>
    </w:p>
    <w:p w14:paraId="6160BA56" w14:textId="2839DAEF" w:rsidR="0046304E" w:rsidRDefault="0046304E" w:rsidP="008F2D8B">
      <w:r>
        <w:rPr>
          <w:noProof/>
        </w:rPr>
        <w:drawing>
          <wp:inline distT="0" distB="0" distL="0" distR="0" wp14:anchorId="12FF15D2" wp14:editId="366A18F3">
            <wp:extent cx="5731510" cy="2844800"/>
            <wp:effectExtent l="0" t="0" r="254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4"/>
                    <a:stretch>
                      <a:fillRect/>
                    </a:stretch>
                  </pic:blipFill>
                  <pic:spPr>
                    <a:xfrm>
                      <a:off x="0" y="0"/>
                      <a:ext cx="5731510" cy="2844800"/>
                    </a:xfrm>
                    <a:prstGeom prst="rect">
                      <a:avLst/>
                    </a:prstGeom>
                  </pic:spPr>
                </pic:pic>
              </a:graphicData>
            </a:graphic>
          </wp:inline>
        </w:drawing>
      </w:r>
    </w:p>
    <w:p w14:paraId="35FD7B3F" w14:textId="1F88008D" w:rsidR="0046304E" w:rsidRDefault="0046304E" w:rsidP="008F2D8B">
      <w:r>
        <w:rPr>
          <w:noProof/>
        </w:rPr>
        <w:drawing>
          <wp:anchor distT="0" distB="0" distL="114300" distR="114300" simplePos="0" relativeHeight="251666432" behindDoc="0" locked="0" layoutInCell="1" allowOverlap="1" wp14:anchorId="4D75FC7F" wp14:editId="3F89ED6D">
            <wp:simplePos x="0" y="0"/>
            <wp:positionH relativeFrom="margin">
              <wp:align>left</wp:align>
            </wp:positionH>
            <wp:positionV relativeFrom="paragraph">
              <wp:posOffset>9525</wp:posOffset>
            </wp:positionV>
            <wp:extent cx="1314450" cy="29701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14450" cy="297015"/>
                    </a:xfrm>
                    <a:prstGeom prst="rect">
                      <a:avLst/>
                    </a:prstGeom>
                  </pic:spPr>
                </pic:pic>
              </a:graphicData>
            </a:graphic>
          </wp:anchor>
        </w:drawing>
      </w:r>
    </w:p>
    <w:p w14:paraId="4E90D64C" w14:textId="29663E06" w:rsidR="0046304E" w:rsidRDefault="0046304E" w:rsidP="008F2D8B"/>
    <w:p w14:paraId="52663456" w14:textId="2AD8F0B3" w:rsidR="0046304E" w:rsidRDefault="0046304E" w:rsidP="008F2D8B"/>
    <w:p w14:paraId="3D4EDEE8" w14:textId="64DBFBA9" w:rsidR="0046304E" w:rsidRPr="00EE073C" w:rsidRDefault="0046304E" w:rsidP="008F2D8B">
      <w:pPr>
        <w:rPr>
          <w:b/>
          <w:bCs/>
        </w:rPr>
      </w:pPr>
      <w:r w:rsidRPr="009F418A">
        <w:rPr>
          <w:b/>
          <w:bCs/>
          <w:sz w:val="28"/>
          <w:szCs w:val="24"/>
        </w:rPr>
        <w:t>ASD SEN</w:t>
      </w:r>
      <w:r w:rsidR="009F418A" w:rsidRPr="009F418A">
        <w:rPr>
          <w:b/>
          <w:bCs/>
          <w:sz w:val="28"/>
          <w:szCs w:val="24"/>
        </w:rPr>
        <w:t>D</w:t>
      </w:r>
      <w:r w:rsidRPr="009F418A">
        <w:rPr>
          <w:b/>
          <w:bCs/>
          <w:sz w:val="28"/>
          <w:szCs w:val="24"/>
        </w:rPr>
        <w:t xml:space="preserve"> Unit provision in Surrey </w:t>
      </w:r>
    </w:p>
    <w:p w14:paraId="0BA70ACF" w14:textId="77777777" w:rsidR="0046304E" w:rsidRDefault="0046304E" w:rsidP="008F2D8B"/>
    <w:p w14:paraId="65321868" w14:textId="77777777" w:rsidR="0046304E" w:rsidRDefault="0046304E" w:rsidP="008F2D8B">
      <w:r>
        <w:t xml:space="preserve">More details of our specialist provision can be found in the booklet “Finding the right primary school in Surrey” on the Surrey Local Offer website. </w:t>
      </w:r>
    </w:p>
    <w:p w14:paraId="081C0C9D" w14:textId="4DF7939E" w:rsidR="0046304E" w:rsidRDefault="0046304E" w:rsidP="008F2D8B">
      <w:r>
        <w:t>Table 3 below provides a summary of existing SEN</w:t>
      </w:r>
      <w:r w:rsidR="009F418A">
        <w:t>D</w:t>
      </w:r>
      <w:r>
        <w:t xml:space="preserve"> Units designated to meet the needs of autistic pupils and those with moderate learning difficulties as their primary presenting needs. </w:t>
      </w:r>
    </w:p>
    <w:p w14:paraId="311C840E" w14:textId="2E02E61A" w:rsidR="00EE073C" w:rsidRDefault="00EE073C" w:rsidP="008F2D8B"/>
    <w:p w14:paraId="40424531" w14:textId="77777777" w:rsidR="00EE073C" w:rsidRDefault="00EE073C" w:rsidP="008F2D8B"/>
    <w:p w14:paraId="601D01DF" w14:textId="77777777" w:rsidR="0046304E" w:rsidRDefault="0046304E" w:rsidP="008F2D8B"/>
    <w:p w14:paraId="5F96C5B6" w14:textId="4F9CFA4B" w:rsidR="0046304E" w:rsidRDefault="0046304E" w:rsidP="008F2D8B">
      <w:pPr>
        <w:rPr>
          <w:b/>
          <w:bCs/>
        </w:rPr>
      </w:pPr>
      <w:r w:rsidRPr="0046304E">
        <w:rPr>
          <w:b/>
          <w:bCs/>
        </w:rPr>
        <w:lastRenderedPageBreak/>
        <w:t>Table 3: Autistic Spectrum Disorder (ASD) Designated SEN</w:t>
      </w:r>
      <w:r w:rsidR="00CB4311">
        <w:rPr>
          <w:b/>
          <w:bCs/>
        </w:rPr>
        <w:t>D</w:t>
      </w:r>
      <w:r w:rsidRPr="0046304E">
        <w:rPr>
          <w:b/>
          <w:bCs/>
        </w:rPr>
        <w:t xml:space="preserve"> Units in Mainstream Schools in </w:t>
      </w:r>
      <w:r w:rsidR="00CB4311">
        <w:rPr>
          <w:b/>
          <w:bCs/>
        </w:rPr>
        <w:t>South-Ea</w:t>
      </w:r>
      <w:r w:rsidRPr="0046304E">
        <w:rPr>
          <w:b/>
          <w:bCs/>
        </w:rPr>
        <w:t xml:space="preserve">st and </w:t>
      </w:r>
      <w:r w:rsidR="00CB4311">
        <w:rPr>
          <w:b/>
          <w:bCs/>
        </w:rPr>
        <w:t>N</w:t>
      </w:r>
      <w:r w:rsidRPr="0046304E">
        <w:rPr>
          <w:b/>
          <w:bCs/>
        </w:rPr>
        <w:t>orth</w:t>
      </w:r>
      <w:r w:rsidR="00CB4311">
        <w:rPr>
          <w:b/>
          <w:bCs/>
        </w:rPr>
        <w:t>-E</w:t>
      </w:r>
      <w:r w:rsidRPr="0046304E">
        <w:rPr>
          <w:b/>
          <w:bCs/>
        </w:rPr>
        <w:t>ast Surrey (primary phase)</w:t>
      </w:r>
    </w:p>
    <w:p w14:paraId="79C4CC49" w14:textId="0DDE0190" w:rsidR="0046304E" w:rsidRDefault="0046304E" w:rsidP="008F2D8B">
      <w:pPr>
        <w:rPr>
          <w:b/>
          <w:bCs/>
        </w:rPr>
      </w:pPr>
    </w:p>
    <w:tbl>
      <w:tblPr>
        <w:tblStyle w:val="TableGrid"/>
        <w:tblW w:w="10774" w:type="dxa"/>
        <w:tblInd w:w="-856" w:type="dxa"/>
        <w:tblLook w:val="04A0" w:firstRow="1" w:lastRow="0" w:firstColumn="1" w:lastColumn="0" w:noHBand="0" w:noVBand="1"/>
      </w:tblPr>
      <w:tblGrid>
        <w:gridCol w:w="2352"/>
        <w:gridCol w:w="1494"/>
        <w:gridCol w:w="1487"/>
        <w:gridCol w:w="1492"/>
        <w:gridCol w:w="1510"/>
        <w:gridCol w:w="2439"/>
      </w:tblGrid>
      <w:tr w:rsidR="00D21D42" w14:paraId="672A2711" w14:textId="77777777" w:rsidTr="004F163F">
        <w:tc>
          <w:tcPr>
            <w:tcW w:w="2352" w:type="dxa"/>
            <w:shd w:val="clear" w:color="auto" w:fill="E7E6E6" w:themeFill="background2"/>
          </w:tcPr>
          <w:p w14:paraId="71D0861F" w14:textId="647F9C7F" w:rsidR="00D21D42" w:rsidRPr="004F163F" w:rsidRDefault="00D21D42" w:rsidP="004F163F">
            <w:pPr>
              <w:jc w:val="center"/>
              <w:rPr>
                <w:b/>
                <w:bCs/>
                <w:sz w:val="22"/>
                <w:szCs w:val="20"/>
              </w:rPr>
            </w:pPr>
            <w:r w:rsidRPr="004F163F">
              <w:rPr>
                <w:b/>
                <w:bCs/>
                <w:sz w:val="22"/>
                <w:szCs w:val="20"/>
              </w:rPr>
              <w:t>School</w:t>
            </w:r>
          </w:p>
        </w:tc>
        <w:tc>
          <w:tcPr>
            <w:tcW w:w="1494" w:type="dxa"/>
            <w:shd w:val="clear" w:color="auto" w:fill="E7E6E6" w:themeFill="background2"/>
          </w:tcPr>
          <w:p w14:paraId="67B64EBE" w14:textId="09D2E677" w:rsidR="00D21D42" w:rsidRPr="004F163F" w:rsidRDefault="00D21D42" w:rsidP="004F163F">
            <w:pPr>
              <w:jc w:val="center"/>
              <w:rPr>
                <w:b/>
                <w:bCs/>
                <w:sz w:val="22"/>
                <w:szCs w:val="20"/>
              </w:rPr>
            </w:pPr>
            <w:r w:rsidRPr="004F163F">
              <w:rPr>
                <w:b/>
                <w:bCs/>
                <w:sz w:val="22"/>
                <w:szCs w:val="20"/>
              </w:rPr>
              <w:t>District</w:t>
            </w:r>
          </w:p>
        </w:tc>
        <w:tc>
          <w:tcPr>
            <w:tcW w:w="1487" w:type="dxa"/>
            <w:shd w:val="clear" w:color="auto" w:fill="E7E6E6" w:themeFill="background2"/>
          </w:tcPr>
          <w:p w14:paraId="57F7B60C" w14:textId="157CF7C4" w:rsidR="00D21D42" w:rsidRPr="004F163F" w:rsidRDefault="00D21D42" w:rsidP="004F163F">
            <w:pPr>
              <w:jc w:val="center"/>
              <w:rPr>
                <w:b/>
                <w:bCs/>
                <w:sz w:val="22"/>
                <w:szCs w:val="20"/>
              </w:rPr>
            </w:pPr>
            <w:r w:rsidRPr="004F163F">
              <w:rPr>
                <w:b/>
                <w:bCs/>
                <w:sz w:val="22"/>
                <w:szCs w:val="20"/>
              </w:rPr>
              <w:t>Age Range</w:t>
            </w:r>
          </w:p>
        </w:tc>
        <w:tc>
          <w:tcPr>
            <w:tcW w:w="1492" w:type="dxa"/>
            <w:shd w:val="clear" w:color="auto" w:fill="E7E6E6" w:themeFill="background2"/>
          </w:tcPr>
          <w:p w14:paraId="550FE132" w14:textId="242A8F2F" w:rsidR="00D21D42" w:rsidRPr="004F163F" w:rsidRDefault="00D21D42" w:rsidP="004F163F">
            <w:pPr>
              <w:jc w:val="center"/>
              <w:rPr>
                <w:b/>
                <w:bCs/>
                <w:sz w:val="22"/>
                <w:szCs w:val="20"/>
              </w:rPr>
            </w:pPr>
            <w:r w:rsidRPr="004F163F">
              <w:rPr>
                <w:b/>
                <w:bCs/>
                <w:sz w:val="22"/>
                <w:szCs w:val="20"/>
              </w:rPr>
              <w:t>Planned Places</w:t>
            </w:r>
          </w:p>
        </w:tc>
        <w:tc>
          <w:tcPr>
            <w:tcW w:w="1510" w:type="dxa"/>
            <w:shd w:val="clear" w:color="auto" w:fill="E7E6E6" w:themeFill="background2"/>
          </w:tcPr>
          <w:p w14:paraId="5D3F1826" w14:textId="1257F6BC" w:rsidR="00D21D42" w:rsidRPr="004F163F" w:rsidRDefault="00D21D42" w:rsidP="004F163F">
            <w:pPr>
              <w:jc w:val="center"/>
              <w:rPr>
                <w:b/>
                <w:bCs/>
                <w:sz w:val="22"/>
                <w:szCs w:val="20"/>
              </w:rPr>
            </w:pPr>
            <w:r w:rsidRPr="004F163F">
              <w:rPr>
                <w:b/>
                <w:bCs/>
                <w:sz w:val="22"/>
                <w:szCs w:val="20"/>
              </w:rPr>
              <w:t>Occupancy</w:t>
            </w:r>
          </w:p>
        </w:tc>
        <w:tc>
          <w:tcPr>
            <w:tcW w:w="2439" w:type="dxa"/>
            <w:shd w:val="clear" w:color="auto" w:fill="E7E6E6" w:themeFill="background2"/>
          </w:tcPr>
          <w:p w14:paraId="588E539A" w14:textId="6F732F34" w:rsidR="00D21D42" w:rsidRPr="004F163F" w:rsidRDefault="00D21D42" w:rsidP="004F163F">
            <w:pPr>
              <w:jc w:val="center"/>
              <w:rPr>
                <w:b/>
                <w:bCs/>
                <w:sz w:val="22"/>
                <w:szCs w:val="20"/>
              </w:rPr>
            </w:pPr>
            <w:r w:rsidRPr="004F163F">
              <w:rPr>
                <w:b/>
                <w:bCs/>
                <w:sz w:val="22"/>
                <w:szCs w:val="20"/>
              </w:rPr>
              <w:t>Planned Expansion</w:t>
            </w:r>
          </w:p>
        </w:tc>
      </w:tr>
      <w:tr w:rsidR="00D21D42" w14:paraId="5B8803F7" w14:textId="77777777" w:rsidTr="004F163F">
        <w:tc>
          <w:tcPr>
            <w:tcW w:w="2352" w:type="dxa"/>
          </w:tcPr>
          <w:p w14:paraId="57299523" w14:textId="4104C66F" w:rsidR="00D21D42" w:rsidRPr="004F163F" w:rsidRDefault="00D21D42" w:rsidP="00D21D42">
            <w:pPr>
              <w:rPr>
                <w:rFonts w:cs="Arial"/>
                <w:b/>
                <w:bCs/>
                <w:sz w:val="22"/>
              </w:rPr>
            </w:pPr>
            <w:r w:rsidRPr="004F163F">
              <w:rPr>
                <w:rFonts w:cs="Arial"/>
                <w:color w:val="000000"/>
                <w:sz w:val="22"/>
              </w:rPr>
              <w:t>Ashford Park Primary School</w:t>
            </w:r>
          </w:p>
        </w:tc>
        <w:tc>
          <w:tcPr>
            <w:tcW w:w="1494" w:type="dxa"/>
          </w:tcPr>
          <w:p w14:paraId="714B3102" w14:textId="7B944F88" w:rsidR="00D21D42" w:rsidRPr="004F163F" w:rsidRDefault="00D21D42" w:rsidP="00D21D42">
            <w:pPr>
              <w:rPr>
                <w:rFonts w:cs="Arial"/>
                <w:b/>
                <w:bCs/>
                <w:sz w:val="22"/>
              </w:rPr>
            </w:pPr>
            <w:r w:rsidRPr="004F163F">
              <w:rPr>
                <w:rFonts w:cs="Arial"/>
                <w:color w:val="000000"/>
                <w:sz w:val="22"/>
              </w:rPr>
              <w:t>Spelthorne</w:t>
            </w:r>
          </w:p>
        </w:tc>
        <w:tc>
          <w:tcPr>
            <w:tcW w:w="1487" w:type="dxa"/>
          </w:tcPr>
          <w:p w14:paraId="6CA41D00" w14:textId="4C712018" w:rsidR="00D21D42" w:rsidRPr="004F163F" w:rsidRDefault="00D21D42" w:rsidP="00D21D42">
            <w:pPr>
              <w:rPr>
                <w:rFonts w:cs="Arial"/>
                <w:b/>
                <w:bCs/>
                <w:sz w:val="22"/>
              </w:rPr>
            </w:pPr>
            <w:r w:rsidRPr="004F163F">
              <w:rPr>
                <w:rFonts w:cs="Arial"/>
                <w:color w:val="000000"/>
                <w:sz w:val="22"/>
              </w:rPr>
              <w:t>Primary 4-11 years</w:t>
            </w:r>
          </w:p>
        </w:tc>
        <w:tc>
          <w:tcPr>
            <w:tcW w:w="1492" w:type="dxa"/>
            <w:vAlign w:val="center"/>
          </w:tcPr>
          <w:p w14:paraId="6EF96BD4" w14:textId="7EB2201F" w:rsidR="00D21D42" w:rsidRPr="004F163F" w:rsidRDefault="00D21D42" w:rsidP="004F163F">
            <w:pPr>
              <w:jc w:val="center"/>
              <w:rPr>
                <w:rFonts w:cs="Arial"/>
                <w:b/>
                <w:bCs/>
                <w:sz w:val="22"/>
              </w:rPr>
            </w:pPr>
            <w:r w:rsidRPr="004F163F">
              <w:rPr>
                <w:rFonts w:cs="Arial"/>
                <w:color w:val="000000"/>
                <w:sz w:val="22"/>
              </w:rPr>
              <w:t>25</w:t>
            </w:r>
          </w:p>
        </w:tc>
        <w:tc>
          <w:tcPr>
            <w:tcW w:w="1510" w:type="dxa"/>
            <w:vAlign w:val="center"/>
          </w:tcPr>
          <w:p w14:paraId="71AA9455" w14:textId="16520BFB" w:rsidR="00D21D42" w:rsidRPr="004F163F" w:rsidRDefault="00D21D42" w:rsidP="004F163F">
            <w:pPr>
              <w:jc w:val="center"/>
              <w:rPr>
                <w:rFonts w:cs="Arial"/>
                <w:b/>
                <w:bCs/>
                <w:sz w:val="22"/>
              </w:rPr>
            </w:pPr>
            <w:r w:rsidRPr="004F163F">
              <w:rPr>
                <w:rFonts w:cs="Arial"/>
                <w:color w:val="000000"/>
                <w:sz w:val="22"/>
              </w:rPr>
              <w:t>92%</w:t>
            </w:r>
          </w:p>
        </w:tc>
        <w:tc>
          <w:tcPr>
            <w:tcW w:w="2439" w:type="dxa"/>
          </w:tcPr>
          <w:p w14:paraId="38096582" w14:textId="268DECA3" w:rsidR="00D21D42" w:rsidRPr="004F163F" w:rsidRDefault="004F163F" w:rsidP="00D21D42">
            <w:pPr>
              <w:rPr>
                <w:rFonts w:cs="Arial"/>
                <w:b/>
                <w:bCs/>
                <w:sz w:val="22"/>
              </w:rPr>
            </w:pPr>
            <w:r w:rsidRPr="004F163F">
              <w:rPr>
                <w:rFonts w:cs="Arial"/>
                <w:sz w:val="22"/>
              </w:rPr>
              <w:t>Planned redesignation to ASD</w:t>
            </w:r>
          </w:p>
        </w:tc>
      </w:tr>
      <w:tr w:rsidR="00D21D42" w14:paraId="61C101F4" w14:textId="77777777" w:rsidTr="004F163F">
        <w:tc>
          <w:tcPr>
            <w:tcW w:w="2352" w:type="dxa"/>
          </w:tcPr>
          <w:p w14:paraId="0C0D0F79" w14:textId="6F3D751A" w:rsidR="00D21D42" w:rsidRPr="004F163F" w:rsidRDefault="00D21D42" w:rsidP="00D21D42">
            <w:pPr>
              <w:rPr>
                <w:rFonts w:cs="Arial"/>
                <w:b/>
                <w:bCs/>
                <w:sz w:val="22"/>
              </w:rPr>
            </w:pPr>
            <w:r w:rsidRPr="004F163F">
              <w:rPr>
                <w:rFonts w:cs="Arial"/>
                <w:color w:val="000000"/>
                <w:sz w:val="22"/>
              </w:rPr>
              <w:t>Bell Farm Primary School</w:t>
            </w:r>
          </w:p>
        </w:tc>
        <w:tc>
          <w:tcPr>
            <w:tcW w:w="1494" w:type="dxa"/>
          </w:tcPr>
          <w:p w14:paraId="6C174848" w14:textId="03BC0E65" w:rsidR="00D21D42" w:rsidRPr="004F163F" w:rsidRDefault="00D21D42" w:rsidP="00D21D42">
            <w:pPr>
              <w:rPr>
                <w:rFonts w:cs="Arial"/>
                <w:b/>
                <w:bCs/>
                <w:sz w:val="22"/>
              </w:rPr>
            </w:pPr>
            <w:r w:rsidRPr="004F163F">
              <w:rPr>
                <w:rFonts w:cs="Arial"/>
                <w:color w:val="000000"/>
                <w:sz w:val="22"/>
              </w:rPr>
              <w:t>Elmbridge</w:t>
            </w:r>
          </w:p>
        </w:tc>
        <w:tc>
          <w:tcPr>
            <w:tcW w:w="1487" w:type="dxa"/>
          </w:tcPr>
          <w:p w14:paraId="543CDC41" w14:textId="62FD3A0C" w:rsidR="00D21D42" w:rsidRPr="004F163F" w:rsidRDefault="00D21D42" w:rsidP="00D21D42">
            <w:pPr>
              <w:rPr>
                <w:rFonts w:cs="Arial"/>
                <w:b/>
                <w:bCs/>
                <w:sz w:val="22"/>
              </w:rPr>
            </w:pPr>
            <w:r w:rsidRPr="004F163F">
              <w:rPr>
                <w:rFonts w:cs="Arial"/>
                <w:color w:val="000000"/>
                <w:sz w:val="22"/>
              </w:rPr>
              <w:t>Primary 3-11 years</w:t>
            </w:r>
          </w:p>
        </w:tc>
        <w:tc>
          <w:tcPr>
            <w:tcW w:w="1492" w:type="dxa"/>
            <w:vAlign w:val="center"/>
          </w:tcPr>
          <w:p w14:paraId="3DDA8B3F" w14:textId="128743F8" w:rsidR="00D21D42" w:rsidRPr="004F163F" w:rsidRDefault="00D21D42" w:rsidP="004F163F">
            <w:pPr>
              <w:jc w:val="center"/>
              <w:rPr>
                <w:rFonts w:cs="Arial"/>
                <w:b/>
                <w:bCs/>
                <w:sz w:val="22"/>
              </w:rPr>
            </w:pPr>
            <w:r w:rsidRPr="004F163F">
              <w:rPr>
                <w:rFonts w:cs="Arial"/>
                <w:color w:val="000000"/>
                <w:sz w:val="22"/>
              </w:rPr>
              <w:t>21</w:t>
            </w:r>
          </w:p>
        </w:tc>
        <w:tc>
          <w:tcPr>
            <w:tcW w:w="1510" w:type="dxa"/>
            <w:vAlign w:val="center"/>
          </w:tcPr>
          <w:p w14:paraId="041CBD5E" w14:textId="64A26550" w:rsidR="00D21D42" w:rsidRPr="004F163F" w:rsidRDefault="00D21D42" w:rsidP="004F163F">
            <w:pPr>
              <w:jc w:val="center"/>
              <w:rPr>
                <w:rFonts w:cs="Arial"/>
                <w:b/>
                <w:bCs/>
                <w:sz w:val="22"/>
              </w:rPr>
            </w:pPr>
            <w:r w:rsidRPr="004F163F">
              <w:rPr>
                <w:rFonts w:cs="Arial"/>
                <w:color w:val="000000"/>
                <w:sz w:val="22"/>
              </w:rPr>
              <w:t>86%</w:t>
            </w:r>
          </w:p>
        </w:tc>
        <w:tc>
          <w:tcPr>
            <w:tcW w:w="2439" w:type="dxa"/>
          </w:tcPr>
          <w:p w14:paraId="5D996B94" w14:textId="5719B6A9" w:rsidR="00D21D42" w:rsidRPr="004F163F" w:rsidRDefault="00D21D42" w:rsidP="00D21D42">
            <w:pPr>
              <w:rPr>
                <w:rFonts w:cs="Arial"/>
                <w:sz w:val="22"/>
              </w:rPr>
            </w:pPr>
            <w:r w:rsidRPr="004F163F">
              <w:rPr>
                <w:rFonts w:cs="Arial"/>
                <w:sz w:val="22"/>
              </w:rPr>
              <w:t>N/A</w:t>
            </w:r>
          </w:p>
        </w:tc>
      </w:tr>
      <w:tr w:rsidR="00D21D42" w14:paraId="0BC67A0F" w14:textId="77777777" w:rsidTr="004F163F">
        <w:tc>
          <w:tcPr>
            <w:tcW w:w="2352" w:type="dxa"/>
          </w:tcPr>
          <w:p w14:paraId="4474CAC7" w14:textId="23C24C0D" w:rsidR="00D21D42" w:rsidRPr="004F163F" w:rsidRDefault="00D21D42" w:rsidP="00D21D42">
            <w:pPr>
              <w:rPr>
                <w:rFonts w:cs="Arial"/>
                <w:b/>
                <w:bCs/>
                <w:sz w:val="22"/>
              </w:rPr>
            </w:pPr>
            <w:r w:rsidRPr="004F163F">
              <w:rPr>
                <w:rFonts w:cs="Arial"/>
                <w:color w:val="000000"/>
                <w:sz w:val="22"/>
              </w:rPr>
              <w:t>Chandler's Field Primary School</w:t>
            </w:r>
          </w:p>
        </w:tc>
        <w:tc>
          <w:tcPr>
            <w:tcW w:w="1494" w:type="dxa"/>
          </w:tcPr>
          <w:p w14:paraId="4F9405AA" w14:textId="6080E113" w:rsidR="00D21D42" w:rsidRPr="004F163F" w:rsidRDefault="00D21D42" w:rsidP="00D21D42">
            <w:pPr>
              <w:rPr>
                <w:rFonts w:cs="Arial"/>
                <w:b/>
                <w:bCs/>
                <w:sz w:val="22"/>
              </w:rPr>
            </w:pPr>
            <w:r w:rsidRPr="004F163F">
              <w:rPr>
                <w:rFonts w:cs="Arial"/>
                <w:color w:val="000000"/>
                <w:sz w:val="22"/>
              </w:rPr>
              <w:t>Elmbridge</w:t>
            </w:r>
          </w:p>
        </w:tc>
        <w:tc>
          <w:tcPr>
            <w:tcW w:w="1487" w:type="dxa"/>
          </w:tcPr>
          <w:p w14:paraId="7CAA2EA2" w14:textId="27A8B6DA" w:rsidR="00D21D42" w:rsidRPr="004F163F" w:rsidRDefault="00D21D42" w:rsidP="00D21D42">
            <w:pPr>
              <w:rPr>
                <w:rFonts w:cs="Arial"/>
                <w:b/>
                <w:bCs/>
                <w:sz w:val="22"/>
              </w:rPr>
            </w:pPr>
            <w:r w:rsidRPr="004F163F">
              <w:rPr>
                <w:rFonts w:cs="Arial"/>
                <w:color w:val="000000"/>
                <w:sz w:val="22"/>
              </w:rPr>
              <w:t>Primary 4-11 years</w:t>
            </w:r>
          </w:p>
        </w:tc>
        <w:tc>
          <w:tcPr>
            <w:tcW w:w="1492" w:type="dxa"/>
            <w:vAlign w:val="center"/>
          </w:tcPr>
          <w:p w14:paraId="27CC01ED" w14:textId="6A473A90" w:rsidR="00D21D42" w:rsidRPr="004F163F" w:rsidRDefault="00D21D42" w:rsidP="004F163F">
            <w:pPr>
              <w:jc w:val="center"/>
              <w:rPr>
                <w:rFonts w:cs="Arial"/>
                <w:b/>
                <w:bCs/>
                <w:sz w:val="22"/>
              </w:rPr>
            </w:pPr>
            <w:r w:rsidRPr="004F163F">
              <w:rPr>
                <w:rFonts w:cs="Arial"/>
                <w:color w:val="000000"/>
                <w:sz w:val="22"/>
              </w:rPr>
              <w:t>20</w:t>
            </w:r>
          </w:p>
        </w:tc>
        <w:tc>
          <w:tcPr>
            <w:tcW w:w="1510" w:type="dxa"/>
            <w:vAlign w:val="center"/>
          </w:tcPr>
          <w:p w14:paraId="5872AB5A" w14:textId="451592B1" w:rsidR="00D21D42" w:rsidRPr="004F163F" w:rsidRDefault="00D21D42" w:rsidP="004F163F">
            <w:pPr>
              <w:jc w:val="center"/>
              <w:rPr>
                <w:rFonts w:cs="Arial"/>
                <w:b/>
                <w:bCs/>
                <w:sz w:val="22"/>
              </w:rPr>
            </w:pPr>
            <w:r w:rsidRPr="004F163F">
              <w:rPr>
                <w:rFonts w:cs="Arial"/>
                <w:color w:val="000000"/>
                <w:sz w:val="22"/>
              </w:rPr>
              <w:t>100%</w:t>
            </w:r>
          </w:p>
        </w:tc>
        <w:tc>
          <w:tcPr>
            <w:tcW w:w="2439" w:type="dxa"/>
          </w:tcPr>
          <w:p w14:paraId="422475C2" w14:textId="0F8A1F08" w:rsidR="00D21D42" w:rsidRPr="004F163F" w:rsidRDefault="00D21D42" w:rsidP="00D21D42">
            <w:pPr>
              <w:rPr>
                <w:rFonts w:cs="Arial"/>
                <w:b/>
                <w:bCs/>
                <w:sz w:val="22"/>
              </w:rPr>
            </w:pPr>
            <w:r w:rsidRPr="004F163F">
              <w:rPr>
                <w:rFonts w:cs="Arial"/>
                <w:sz w:val="22"/>
              </w:rPr>
              <w:t>Growing to capacity of 25 places by 2024/25</w:t>
            </w:r>
          </w:p>
        </w:tc>
      </w:tr>
      <w:tr w:rsidR="00D21D42" w14:paraId="0D749976" w14:textId="77777777" w:rsidTr="004F163F">
        <w:tc>
          <w:tcPr>
            <w:tcW w:w="2352" w:type="dxa"/>
          </w:tcPr>
          <w:p w14:paraId="5845381C" w14:textId="67962EEB" w:rsidR="00D21D42" w:rsidRPr="004F163F" w:rsidRDefault="00D21D42" w:rsidP="00D21D42">
            <w:pPr>
              <w:rPr>
                <w:rFonts w:cs="Arial"/>
                <w:b/>
                <w:bCs/>
                <w:sz w:val="22"/>
              </w:rPr>
            </w:pPr>
            <w:proofErr w:type="spellStart"/>
            <w:r w:rsidRPr="004F163F">
              <w:rPr>
                <w:rFonts w:cs="Arial"/>
                <w:color w:val="000000"/>
                <w:sz w:val="22"/>
              </w:rPr>
              <w:t>Cuddington</w:t>
            </w:r>
            <w:proofErr w:type="spellEnd"/>
            <w:r w:rsidRPr="004F163F">
              <w:rPr>
                <w:rFonts w:cs="Arial"/>
                <w:color w:val="000000"/>
                <w:sz w:val="22"/>
              </w:rPr>
              <w:t xml:space="preserve"> Community Primary  </w:t>
            </w:r>
          </w:p>
        </w:tc>
        <w:tc>
          <w:tcPr>
            <w:tcW w:w="1494" w:type="dxa"/>
          </w:tcPr>
          <w:p w14:paraId="72867FE2" w14:textId="4B47926F" w:rsidR="00D21D42" w:rsidRPr="004F163F" w:rsidRDefault="00D21D42" w:rsidP="00D21D42">
            <w:pPr>
              <w:rPr>
                <w:rFonts w:cs="Arial"/>
                <w:b/>
                <w:bCs/>
                <w:sz w:val="22"/>
              </w:rPr>
            </w:pPr>
            <w:r w:rsidRPr="004F163F">
              <w:rPr>
                <w:rFonts w:cs="Arial"/>
                <w:color w:val="000000"/>
                <w:sz w:val="22"/>
              </w:rPr>
              <w:t>Epsom &amp; Ewell</w:t>
            </w:r>
          </w:p>
        </w:tc>
        <w:tc>
          <w:tcPr>
            <w:tcW w:w="1487" w:type="dxa"/>
          </w:tcPr>
          <w:p w14:paraId="2CE4E8A7" w14:textId="0E7B9088" w:rsidR="00D21D42" w:rsidRPr="004F163F" w:rsidRDefault="00D21D42" w:rsidP="00D21D42">
            <w:pPr>
              <w:rPr>
                <w:rFonts w:cs="Arial"/>
                <w:b/>
                <w:bCs/>
                <w:sz w:val="22"/>
              </w:rPr>
            </w:pPr>
            <w:r w:rsidRPr="004F163F">
              <w:rPr>
                <w:rFonts w:cs="Arial"/>
                <w:color w:val="000000"/>
                <w:sz w:val="22"/>
              </w:rPr>
              <w:t>Primary 4-11 years</w:t>
            </w:r>
          </w:p>
        </w:tc>
        <w:tc>
          <w:tcPr>
            <w:tcW w:w="1492" w:type="dxa"/>
            <w:vAlign w:val="center"/>
          </w:tcPr>
          <w:p w14:paraId="64BE29B4" w14:textId="499E8C5D" w:rsidR="00D21D42" w:rsidRPr="004F163F" w:rsidRDefault="00D21D42" w:rsidP="004F163F">
            <w:pPr>
              <w:jc w:val="center"/>
              <w:rPr>
                <w:rFonts w:cs="Arial"/>
                <w:b/>
                <w:bCs/>
                <w:sz w:val="22"/>
              </w:rPr>
            </w:pPr>
            <w:r w:rsidRPr="004F163F">
              <w:rPr>
                <w:rFonts w:cs="Arial"/>
                <w:color w:val="000000"/>
                <w:sz w:val="22"/>
              </w:rPr>
              <w:t>14</w:t>
            </w:r>
          </w:p>
        </w:tc>
        <w:tc>
          <w:tcPr>
            <w:tcW w:w="1510" w:type="dxa"/>
            <w:vAlign w:val="center"/>
          </w:tcPr>
          <w:p w14:paraId="6E52D2D4" w14:textId="67A967F7" w:rsidR="00D21D42" w:rsidRPr="004F163F" w:rsidRDefault="00D21D42" w:rsidP="004F163F">
            <w:pPr>
              <w:jc w:val="center"/>
              <w:rPr>
                <w:rFonts w:cs="Arial"/>
                <w:b/>
                <w:bCs/>
                <w:sz w:val="22"/>
              </w:rPr>
            </w:pPr>
            <w:r w:rsidRPr="004F163F">
              <w:rPr>
                <w:rFonts w:cs="Arial"/>
                <w:color w:val="000000"/>
                <w:sz w:val="22"/>
              </w:rPr>
              <w:t>100%</w:t>
            </w:r>
          </w:p>
        </w:tc>
        <w:tc>
          <w:tcPr>
            <w:tcW w:w="2439" w:type="dxa"/>
          </w:tcPr>
          <w:p w14:paraId="7A6EF331" w14:textId="58559F79" w:rsidR="00D21D42" w:rsidRPr="004F163F" w:rsidRDefault="00D21D42" w:rsidP="00D21D42">
            <w:pPr>
              <w:rPr>
                <w:rFonts w:cs="Arial"/>
                <w:sz w:val="22"/>
              </w:rPr>
            </w:pPr>
            <w:r w:rsidRPr="004F163F">
              <w:rPr>
                <w:rFonts w:cs="Arial"/>
                <w:sz w:val="22"/>
              </w:rPr>
              <w:t>N/A</w:t>
            </w:r>
          </w:p>
        </w:tc>
      </w:tr>
      <w:tr w:rsidR="00D21D42" w14:paraId="639F4B55" w14:textId="77777777" w:rsidTr="004F163F">
        <w:tc>
          <w:tcPr>
            <w:tcW w:w="2352" w:type="dxa"/>
          </w:tcPr>
          <w:p w14:paraId="4D3004AE" w14:textId="5774DC06" w:rsidR="00D21D42" w:rsidRPr="004F163F" w:rsidRDefault="00D21D42" w:rsidP="00D21D42">
            <w:pPr>
              <w:rPr>
                <w:rFonts w:cs="Arial"/>
                <w:b/>
                <w:bCs/>
                <w:sz w:val="22"/>
              </w:rPr>
            </w:pPr>
            <w:r w:rsidRPr="004F163F">
              <w:rPr>
                <w:rFonts w:cs="Arial"/>
                <w:color w:val="000000"/>
                <w:sz w:val="22"/>
              </w:rPr>
              <w:t>Epsom Primary &amp; Nursery School</w:t>
            </w:r>
          </w:p>
        </w:tc>
        <w:tc>
          <w:tcPr>
            <w:tcW w:w="1494" w:type="dxa"/>
          </w:tcPr>
          <w:p w14:paraId="4630659F" w14:textId="13C981D2" w:rsidR="00D21D42" w:rsidRPr="004F163F" w:rsidRDefault="00D21D42" w:rsidP="00D21D42">
            <w:pPr>
              <w:rPr>
                <w:rFonts w:cs="Arial"/>
                <w:b/>
                <w:bCs/>
                <w:sz w:val="22"/>
              </w:rPr>
            </w:pPr>
            <w:r w:rsidRPr="004F163F">
              <w:rPr>
                <w:rFonts w:cs="Arial"/>
                <w:color w:val="000000"/>
                <w:sz w:val="22"/>
              </w:rPr>
              <w:t>Epsom &amp; Ewell</w:t>
            </w:r>
          </w:p>
        </w:tc>
        <w:tc>
          <w:tcPr>
            <w:tcW w:w="1487" w:type="dxa"/>
          </w:tcPr>
          <w:p w14:paraId="49B75981" w14:textId="356461E3" w:rsidR="00D21D42" w:rsidRPr="004F163F" w:rsidRDefault="00D21D42" w:rsidP="00D21D42">
            <w:pPr>
              <w:rPr>
                <w:rFonts w:cs="Arial"/>
                <w:b/>
                <w:bCs/>
                <w:sz w:val="22"/>
              </w:rPr>
            </w:pPr>
            <w:r w:rsidRPr="004F163F">
              <w:rPr>
                <w:rFonts w:cs="Arial"/>
                <w:color w:val="000000"/>
                <w:sz w:val="22"/>
              </w:rPr>
              <w:t>Primary 4-11 years</w:t>
            </w:r>
          </w:p>
        </w:tc>
        <w:tc>
          <w:tcPr>
            <w:tcW w:w="1492" w:type="dxa"/>
            <w:vAlign w:val="center"/>
          </w:tcPr>
          <w:p w14:paraId="19F1946A" w14:textId="627BB4C2" w:rsidR="00D21D42" w:rsidRPr="004F163F" w:rsidRDefault="00D21D42" w:rsidP="004F163F">
            <w:pPr>
              <w:jc w:val="center"/>
              <w:rPr>
                <w:rFonts w:cs="Arial"/>
                <w:b/>
                <w:bCs/>
                <w:sz w:val="22"/>
              </w:rPr>
            </w:pPr>
            <w:r w:rsidRPr="004F163F">
              <w:rPr>
                <w:rFonts w:cs="Arial"/>
                <w:color w:val="000000"/>
                <w:sz w:val="22"/>
              </w:rPr>
              <w:t>12</w:t>
            </w:r>
          </w:p>
        </w:tc>
        <w:tc>
          <w:tcPr>
            <w:tcW w:w="1510" w:type="dxa"/>
            <w:vAlign w:val="center"/>
          </w:tcPr>
          <w:p w14:paraId="63D76539" w14:textId="69065C80" w:rsidR="00D21D42" w:rsidRPr="004F163F" w:rsidRDefault="00D21D42" w:rsidP="004F163F">
            <w:pPr>
              <w:jc w:val="center"/>
              <w:rPr>
                <w:rFonts w:cs="Arial"/>
                <w:b/>
                <w:bCs/>
                <w:sz w:val="22"/>
              </w:rPr>
            </w:pPr>
            <w:r w:rsidRPr="004F163F">
              <w:rPr>
                <w:rFonts w:cs="Arial"/>
                <w:color w:val="000000"/>
                <w:sz w:val="22"/>
              </w:rPr>
              <w:t>100%</w:t>
            </w:r>
          </w:p>
        </w:tc>
        <w:tc>
          <w:tcPr>
            <w:tcW w:w="2439" w:type="dxa"/>
          </w:tcPr>
          <w:p w14:paraId="595316D2" w14:textId="7F9911E3" w:rsidR="00D21D42" w:rsidRPr="004F163F" w:rsidRDefault="004F163F" w:rsidP="00D21D42">
            <w:pPr>
              <w:rPr>
                <w:rFonts w:cs="Arial"/>
                <w:sz w:val="22"/>
              </w:rPr>
            </w:pPr>
            <w:r w:rsidRPr="004F163F">
              <w:rPr>
                <w:rFonts w:cs="Arial"/>
                <w:sz w:val="22"/>
              </w:rPr>
              <w:t>Expanding by 21 places</w:t>
            </w:r>
          </w:p>
        </w:tc>
      </w:tr>
      <w:tr w:rsidR="00D21D42" w14:paraId="4F6403B3" w14:textId="77777777" w:rsidTr="004F163F">
        <w:tc>
          <w:tcPr>
            <w:tcW w:w="2352" w:type="dxa"/>
          </w:tcPr>
          <w:p w14:paraId="7119DBEF" w14:textId="3929B503" w:rsidR="00D21D42" w:rsidRPr="004F163F" w:rsidRDefault="00D21D42" w:rsidP="00D21D42">
            <w:pPr>
              <w:rPr>
                <w:rFonts w:cs="Arial"/>
                <w:b/>
                <w:bCs/>
                <w:sz w:val="22"/>
              </w:rPr>
            </w:pPr>
            <w:proofErr w:type="spellStart"/>
            <w:r w:rsidRPr="004F163F">
              <w:rPr>
                <w:rFonts w:cs="Arial"/>
                <w:color w:val="000000"/>
                <w:sz w:val="22"/>
              </w:rPr>
              <w:t>Meadhurst</w:t>
            </w:r>
            <w:proofErr w:type="spellEnd"/>
            <w:r w:rsidRPr="004F163F">
              <w:rPr>
                <w:rFonts w:cs="Arial"/>
                <w:color w:val="000000"/>
                <w:sz w:val="22"/>
              </w:rPr>
              <w:t xml:space="preserve"> Primary School </w:t>
            </w:r>
          </w:p>
        </w:tc>
        <w:tc>
          <w:tcPr>
            <w:tcW w:w="1494" w:type="dxa"/>
          </w:tcPr>
          <w:p w14:paraId="08175AC9" w14:textId="3486126E" w:rsidR="00D21D42" w:rsidRPr="004F163F" w:rsidRDefault="00D21D42" w:rsidP="00D21D42">
            <w:pPr>
              <w:rPr>
                <w:rFonts w:cs="Arial"/>
                <w:b/>
                <w:bCs/>
                <w:sz w:val="22"/>
              </w:rPr>
            </w:pPr>
            <w:r w:rsidRPr="004F163F">
              <w:rPr>
                <w:rFonts w:cs="Arial"/>
                <w:color w:val="000000"/>
                <w:sz w:val="22"/>
              </w:rPr>
              <w:t>Spelthorne</w:t>
            </w:r>
          </w:p>
        </w:tc>
        <w:tc>
          <w:tcPr>
            <w:tcW w:w="1487" w:type="dxa"/>
          </w:tcPr>
          <w:p w14:paraId="03028759" w14:textId="670C08F2" w:rsidR="00D21D42" w:rsidRPr="004F163F" w:rsidRDefault="00D21D42" w:rsidP="00D21D42">
            <w:pPr>
              <w:rPr>
                <w:rFonts w:cs="Arial"/>
                <w:b/>
                <w:bCs/>
                <w:sz w:val="22"/>
              </w:rPr>
            </w:pPr>
            <w:r w:rsidRPr="004F163F">
              <w:rPr>
                <w:rFonts w:cs="Arial"/>
                <w:color w:val="000000"/>
                <w:sz w:val="22"/>
              </w:rPr>
              <w:t>Primary 3-11 years</w:t>
            </w:r>
          </w:p>
        </w:tc>
        <w:tc>
          <w:tcPr>
            <w:tcW w:w="1492" w:type="dxa"/>
            <w:vAlign w:val="center"/>
          </w:tcPr>
          <w:p w14:paraId="130F08E6" w14:textId="3ED262AC" w:rsidR="00D21D42" w:rsidRPr="004F163F" w:rsidRDefault="00D21D42" w:rsidP="004F163F">
            <w:pPr>
              <w:jc w:val="center"/>
              <w:rPr>
                <w:rFonts w:cs="Arial"/>
                <w:b/>
                <w:bCs/>
                <w:sz w:val="22"/>
              </w:rPr>
            </w:pPr>
            <w:r w:rsidRPr="004F163F">
              <w:rPr>
                <w:rFonts w:cs="Arial"/>
                <w:color w:val="000000"/>
                <w:sz w:val="22"/>
              </w:rPr>
              <w:t>20</w:t>
            </w:r>
          </w:p>
        </w:tc>
        <w:tc>
          <w:tcPr>
            <w:tcW w:w="1510" w:type="dxa"/>
            <w:vAlign w:val="center"/>
          </w:tcPr>
          <w:p w14:paraId="42D50F70" w14:textId="34177850" w:rsidR="00D21D42" w:rsidRPr="004F163F" w:rsidRDefault="00D21D42" w:rsidP="004F163F">
            <w:pPr>
              <w:jc w:val="center"/>
              <w:rPr>
                <w:rFonts w:cs="Arial"/>
                <w:b/>
                <w:bCs/>
                <w:sz w:val="22"/>
              </w:rPr>
            </w:pPr>
            <w:r w:rsidRPr="004F163F">
              <w:rPr>
                <w:rFonts w:cs="Arial"/>
                <w:color w:val="000000"/>
                <w:sz w:val="22"/>
              </w:rPr>
              <w:t>95%</w:t>
            </w:r>
          </w:p>
        </w:tc>
        <w:tc>
          <w:tcPr>
            <w:tcW w:w="2439" w:type="dxa"/>
          </w:tcPr>
          <w:p w14:paraId="02BE08CB" w14:textId="19DC55AC" w:rsidR="00D21D42" w:rsidRPr="004F163F" w:rsidRDefault="004F163F" w:rsidP="00D21D42">
            <w:pPr>
              <w:rPr>
                <w:rFonts w:cs="Arial"/>
                <w:sz w:val="22"/>
              </w:rPr>
            </w:pPr>
            <w:r w:rsidRPr="004F163F">
              <w:rPr>
                <w:rFonts w:cs="Arial"/>
                <w:sz w:val="22"/>
              </w:rPr>
              <w:t>Expanding by 18 places</w:t>
            </w:r>
          </w:p>
        </w:tc>
      </w:tr>
      <w:tr w:rsidR="00D21D42" w14:paraId="03A0D8FA" w14:textId="77777777" w:rsidTr="004F163F">
        <w:tc>
          <w:tcPr>
            <w:tcW w:w="2352" w:type="dxa"/>
          </w:tcPr>
          <w:p w14:paraId="4AEECD76" w14:textId="1011FDF9" w:rsidR="00D21D42" w:rsidRPr="004F163F" w:rsidRDefault="00D21D42" w:rsidP="00D21D42">
            <w:pPr>
              <w:rPr>
                <w:rFonts w:cs="Arial"/>
                <w:b/>
                <w:bCs/>
                <w:sz w:val="22"/>
              </w:rPr>
            </w:pPr>
            <w:r w:rsidRPr="004F163F">
              <w:rPr>
                <w:rFonts w:cs="Arial"/>
                <w:color w:val="000000"/>
                <w:sz w:val="22"/>
              </w:rPr>
              <w:t>St Matthew's C/E Primary School</w:t>
            </w:r>
          </w:p>
        </w:tc>
        <w:tc>
          <w:tcPr>
            <w:tcW w:w="1494" w:type="dxa"/>
          </w:tcPr>
          <w:p w14:paraId="464CF3C5" w14:textId="167DE832" w:rsidR="00D21D42" w:rsidRPr="004F163F" w:rsidRDefault="00D21D42" w:rsidP="00D21D42">
            <w:pPr>
              <w:rPr>
                <w:rFonts w:cs="Arial"/>
                <w:b/>
                <w:bCs/>
                <w:sz w:val="22"/>
              </w:rPr>
            </w:pPr>
            <w:r w:rsidRPr="004F163F">
              <w:rPr>
                <w:rFonts w:cs="Arial"/>
                <w:color w:val="000000"/>
                <w:sz w:val="22"/>
              </w:rPr>
              <w:t>Reigate &amp; Banstead</w:t>
            </w:r>
          </w:p>
        </w:tc>
        <w:tc>
          <w:tcPr>
            <w:tcW w:w="1487" w:type="dxa"/>
          </w:tcPr>
          <w:p w14:paraId="1130A67C" w14:textId="53C010B1" w:rsidR="00D21D42" w:rsidRPr="004F163F" w:rsidRDefault="00D21D42" w:rsidP="00D21D42">
            <w:pPr>
              <w:rPr>
                <w:rFonts w:cs="Arial"/>
                <w:b/>
                <w:bCs/>
                <w:sz w:val="22"/>
              </w:rPr>
            </w:pPr>
            <w:r w:rsidRPr="004F163F">
              <w:rPr>
                <w:rFonts w:cs="Arial"/>
                <w:color w:val="000000"/>
                <w:sz w:val="22"/>
              </w:rPr>
              <w:t>Junior 7-11 years</w:t>
            </w:r>
          </w:p>
        </w:tc>
        <w:tc>
          <w:tcPr>
            <w:tcW w:w="1492" w:type="dxa"/>
            <w:vAlign w:val="center"/>
          </w:tcPr>
          <w:p w14:paraId="126F9554" w14:textId="2820456A" w:rsidR="00D21D42" w:rsidRPr="004F163F" w:rsidRDefault="00D21D42" w:rsidP="004F163F">
            <w:pPr>
              <w:jc w:val="center"/>
              <w:rPr>
                <w:rFonts w:cs="Arial"/>
                <w:b/>
                <w:bCs/>
                <w:sz w:val="22"/>
              </w:rPr>
            </w:pPr>
            <w:r w:rsidRPr="004F163F">
              <w:rPr>
                <w:rFonts w:cs="Arial"/>
                <w:color w:val="000000"/>
                <w:sz w:val="22"/>
              </w:rPr>
              <w:t>16</w:t>
            </w:r>
          </w:p>
        </w:tc>
        <w:tc>
          <w:tcPr>
            <w:tcW w:w="1510" w:type="dxa"/>
            <w:vAlign w:val="center"/>
          </w:tcPr>
          <w:p w14:paraId="5DC0666B" w14:textId="036F586D" w:rsidR="00D21D42" w:rsidRPr="004F163F" w:rsidRDefault="00D21D42" w:rsidP="004F163F">
            <w:pPr>
              <w:jc w:val="center"/>
              <w:rPr>
                <w:rFonts w:cs="Arial"/>
                <w:b/>
                <w:bCs/>
                <w:sz w:val="22"/>
              </w:rPr>
            </w:pPr>
            <w:r w:rsidRPr="004F163F">
              <w:rPr>
                <w:rFonts w:cs="Arial"/>
                <w:color w:val="000000"/>
                <w:sz w:val="22"/>
              </w:rPr>
              <w:t>100%</w:t>
            </w:r>
          </w:p>
        </w:tc>
        <w:tc>
          <w:tcPr>
            <w:tcW w:w="2439" w:type="dxa"/>
          </w:tcPr>
          <w:p w14:paraId="39260BD6" w14:textId="6BBEF977" w:rsidR="00D21D42" w:rsidRPr="004F163F" w:rsidRDefault="004F163F" w:rsidP="00D21D42">
            <w:pPr>
              <w:rPr>
                <w:rFonts w:cs="Arial"/>
                <w:sz w:val="22"/>
              </w:rPr>
            </w:pPr>
            <w:r w:rsidRPr="004F163F">
              <w:rPr>
                <w:rFonts w:cs="Arial"/>
                <w:sz w:val="22"/>
              </w:rPr>
              <w:t xml:space="preserve">Planned expansion </w:t>
            </w:r>
            <w:r>
              <w:rPr>
                <w:rFonts w:cs="Arial"/>
                <w:sz w:val="22"/>
              </w:rPr>
              <w:t>by</w:t>
            </w:r>
            <w:r w:rsidRPr="004F163F">
              <w:rPr>
                <w:rFonts w:cs="Arial"/>
                <w:sz w:val="22"/>
              </w:rPr>
              <w:t xml:space="preserve"> 13 places</w:t>
            </w:r>
          </w:p>
        </w:tc>
      </w:tr>
    </w:tbl>
    <w:p w14:paraId="18EE9A4D" w14:textId="543AEEE4" w:rsidR="0046304E" w:rsidRDefault="0046304E" w:rsidP="008F2D8B">
      <w:pPr>
        <w:rPr>
          <w:b/>
          <w:bCs/>
        </w:rPr>
      </w:pPr>
    </w:p>
    <w:p w14:paraId="2255547B" w14:textId="77777777" w:rsidR="00CB4311" w:rsidRPr="009F418A" w:rsidRDefault="00CB4311" w:rsidP="008F2D8B">
      <w:pPr>
        <w:rPr>
          <w:b/>
          <w:bCs/>
          <w:sz w:val="28"/>
          <w:szCs w:val="24"/>
        </w:rPr>
      </w:pPr>
      <w:r w:rsidRPr="009F418A">
        <w:rPr>
          <w:b/>
          <w:bCs/>
          <w:sz w:val="28"/>
          <w:szCs w:val="24"/>
        </w:rPr>
        <w:t xml:space="preserve">Key Outcomes and Benefits </w:t>
      </w:r>
    </w:p>
    <w:p w14:paraId="35431B20" w14:textId="77777777" w:rsidR="00CB4311" w:rsidRDefault="00CB4311" w:rsidP="008F2D8B"/>
    <w:p w14:paraId="117C6135" w14:textId="3E926AFE" w:rsidR="00CB4311" w:rsidRDefault="00CB4311" w:rsidP="008F2D8B">
      <w:r>
        <w:t xml:space="preserve">Expanding outstanding, sufficient and sustainable special school provision for Surrey resident primary age pupils in Reigate and Banstead and the surrounding area will provide the following benefits as stated in the </w:t>
      </w:r>
      <w:hyperlink r:id="rId15" w:history="1">
        <w:r w:rsidRPr="00CB4311">
          <w:rPr>
            <w:rStyle w:val="Hyperlink"/>
          </w:rPr>
          <w:t>Developing local Special Educational Needs and Disability (SEND) Provision</w:t>
        </w:r>
      </w:hyperlink>
      <w:r>
        <w:t xml:space="preserve"> report to Cabinet on 25 January 2022: </w:t>
      </w:r>
    </w:p>
    <w:p w14:paraId="6EE0F921" w14:textId="77777777" w:rsidR="00CB4311" w:rsidRDefault="00CB4311" w:rsidP="008F2D8B"/>
    <w:p w14:paraId="068DA51B" w14:textId="18D31FAB" w:rsidR="00CB4311" w:rsidRDefault="00CB4311" w:rsidP="00CB4311">
      <w:pPr>
        <w:pStyle w:val="ListParagraph"/>
        <w:numPr>
          <w:ilvl w:val="0"/>
          <w:numId w:val="3"/>
        </w:numPr>
      </w:pPr>
      <w:r>
        <w:t xml:space="preserve">Benefits realisation ensures Surrey’s maintained specialist education provision is fit for purpose and creates additional employment/supported internship opportunities for residents around areas of expansion. </w:t>
      </w:r>
    </w:p>
    <w:p w14:paraId="3F18D77E" w14:textId="77777777" w:rsidR="00CB4311" w:rsidRDefault="00CB4311" w:rsidP="008F2D8B"/>
    <w:p w14:paraId="77EAF3B6" w14:textId="1EA4493E" w:rsidR="00CB4311" w:rsidRDefault="00CB4311" w:rsidP="00CB4311">
      <w:pPr>
        <w:pStyle w:val="ListParagraph"/>
        <w:numPr>
          <w:ilvl w:val="0"/>
          <w:numId w:val="3"/>
        </w:numPr>
      </w:pPr>
      <w:r>
        <w:t xml:space="preserve">Children, young people, and families can access the same level of high-quality support wherever they live in Surrey. We have a good, shared understanding of our children and young people who have SEND in Surrey and our support offer matches their identified needs. </w:t>
      </w:r>
    </w:p>
    <w:p w14:paraId="5DEA09EE" w14:textId="77777777" w:rsidR="00CB4311" w:rsidRDefault="00CB4311" w:rsidP="008F2D8B"/>
    <w:p w14:paraId="6DCA28B7" w14:textId="1D0701F6" w:rsidR="00CB4311" w:rsidRDefault="00CB4311" w:rsidP="00CB4311">
      <w:pPr>
        <w:pStyle w:val="ListParagraph"/>
        <w:numPr>
          <w:ilvl w:val="0"/>
          <w:numId w:val="3"/>
        </w:numPr>
      </w:pPr>
      <w:r>
        <w:t xml:space="preserve">Expanding Surrey’s specialist provision aligns with the Preparation for Adulthood programme and strategy for </w:t>
      </w:r>
      <w:proofErr w:type="gramStart"/>
      <w:r>
        <w:t>Post-16</w:t>
      </w:r>
      <w:proofErr w:type="gramEnd"/>
      <w:r>
        <w:t xml:space="preserve"> to create local further education and employment pathways such as apprenticeships and supported internships. This enables young people who have SEND to make a successful transition to adulthood and secure employment. </w:t>
      </w:r>
    </w:p>
    <w:p w14:paraId="44CC2790" w14:textId="77777777" w:rsidR="00CB4311" w:rsidRDefault="00CB4311" w:rsidP="008F2D8B"/>
    <w:p w14:paraId="676BD0F1" w14:textId="05526CBF" w:rsidR="00CB4311" w:rsidRDefault="00CB4311" w:rsidP="00CB4311">
      <w:pPr>
        <w:pStyle w:val="ListParagraph"/>
        <w:numPr>
          <w:ilvl w:val="0"/>
          <w:numId w:val="3"/>
        </w:numPr>
      </w:pPr>
      <w:r>
        <w:t xml:space="preserve">Capacity created locally will also make certain that SEND home to school transport distance and costs are reduced so that pupils attend their closest most appropriate school with shorter journey times. Opportunities for developing independent travel skills can be maximised </w:t>
      </w:r>
      <w:proofErr w:type="gramStart"/>
      <w:r>
        <w:t>as a result of</w:t>
      </w:r>
      <w:proofErr w:type="gramEnd"/>
      <w:r>
        <w:t xml:space="preserve"> children and young people being educated closer to home. This will also address local congestion around school sites as well as traffic flow around the county, which will be of benefit to Surrey’s Green Agenda </w:t>
      </w:r>
    </w:p>
    <w:p w14:paraId="42ADD4FA" w14:textId="77777777" w:rsidR="00CB4311" w:rsidRDefault="00CB4311" w:rsidP="008F2D8B"/>
    <w:p w14:paraId="4D55CB35" w14:textId="121F6632" w:rsidR="00CB4311" w:rsidRDefault="00CB4311" w:rsidP="00CB4311">
      <w:pPr>
        <w:pStyle w:val="ListParagraph"/>
        <w:numPr>
          <w:ilvl w:val="0"/>
          <w:numId w:val="3"/>
        </w:numPr>
      </w:pPr>
      <w:r>
        <w:t xml:space="preserve">The distribution and occupancy of current Special Schools and SEND Units in mainstream schools clearly illustrates that there is insufficient provision of Autism </w:t>
      </w:r>
      <w:r>
        <w:lastRenderedPageBreak/>
        <w:t xml:space="preserve">and Communication &amp; Social Interaction Needs, Moderate Learning Difficulties, Severe Learning Difficulties and Social Emotional Mental Health Needs Special places. </w:t>
      </w:r>
    </w:p>
    <w:p w14:paraId="0DFB3560" w14:textId="77777777" w:rsidR="00CB4311" w:rsidRDefault="00CB4311" w:rsidP="008F2D8B"/>
    <w:p w14:paraId="73CF7229" w14:textId="201E5865" w:rsidR="00CB4311" w:rsidRDefault="00CB4311" w:rsidP="00CB4311">
      <w:pPr>
        <w:pStyle w:val="ListParagraph"/>
        <w:numPr>
          <w:ilvl w:val="0"/>
          <w:numId w:val="3"/>
        </w:numPr>
      </w:pPr>
      <w:r>
        <w:t xml:space="preserve">The approved remodification and expansion programme will ensure that additional places are matched appropriately to need type, phases of education and geographic locations. </w:t>
      </w:r>
    </w:p>
    <w:p w14:paraId="73EB88AD" w14:textId="59A0506C" w:rsidR="00CB4311" w:rsidRDefault="00CB4311" w:rsidP="008F2D8B">
      <w:r>
        <w:br/>
        <w:t>An Equality Impact Assessment is being completed throughout the consultation process and will be published as part of the Lead Cabinet Member decision meeting.</w:t>
      </w:r>
    </w:p>
    <w:p w14:paraId="763A2B47" w14:textId="309B4026" w:rsidR="00CB4311" w:rsidRDefault="00CB4311" w:rsidP="008F2D8B"/>
    <w:p w14:paraId="6999EAFC" w14:textId="77777777" w:rsidR="00CB4311" w:rsidRPr="009F418A" w:rsidRDefault="00CB4311" w:rsidP="008F2D8B">
      <w:pPr>
        <w:rPr>
          <w:b/>
          <w:bCs/>
          <w:sz w:val="28"/>
          <w:szCs w:val="24"/>
        </w:rPr>
      </w:pPr>
      <w:r w:rsidRPr="009F418A">
        <w:rPr>
          <w:b/>
          <w:bCs/>
          <w:sz w:val="28"/>
          <w:szCs w:val="24"/>
        </w:rPr>
        <w:t xml:space="preserve">Implementation Plan </w:t>
      </w:r>
    </w:p>
    <w:p w14:paraId="24AEC4E0" w14:textId="77777777" w:rsidR="00CB4311" w:rsidRPr="00CB4311" w:rsidRDefault="00CB4311" w:rsidP="008F2D8B">
      <w:pPr>
        <w:rPr>
          <w:b/>
          <w:bCs/>
        </w:rPr>
      </w:pPr>
    </w:p>
    <w:p w14:paraId="6C922BBD" w14:textId="77777777" w:rsidR="00CB4311" w:rsidRPr="00CB4311" w:rsidRDefault="00CB4311" w:rsidP="008F2D8B">
      <w:pPr>
        <w:rPr>
          <w:b/>
          <w:bCs/>
        </w:rPr>
      </w:pPr>
      <w:r w:rsidRPr="00CB4311">
        <w:rPr>
          <w:b/>
          <w:bCs/>
        </w:rPr>
        <w:t xml:space="preserve">Finance and Resourcing </w:t>
      </w:r>
    </w:p>
    <w:p w14:paraId="57E28869" w14:textId="77777777" w:rsidR="00CB4311" w:rsidRDefault="00CB4311" w:rsidP="008F2D8B"/>
    <w:p w14:paraId="6D8C74F6" w14:textId="0C5A7D86" w:rsidR="00CB4311" w:rsidRDefault="00CB4311" w:rsidP="008F2D8B">
      <w:r>
        <w:t xml:space="preserve">Revenue income: </w:t>
      </w:r>
      <w:r w:rsidR="00762B84">
        <w:t>Epsom Downs</w:t>
      </w:r>
      <w:r>
        <w:t xml:space="preserve"> Primary School will receive £6,000 per pupil per year for each agreed planned place commissioned (</w:t>
      </w:r>
      <w:r w:rsidR="00762B84">
        <w:t>25</w:t>
      </w:r>
      <w:r>
        <w:t xml:space="preserve"> places). The school will also receive a “top up” sum for each pupil on roll at the SEN</w:t>
      </w:r>
      <w:r w:rsidR="00762B84">
        <w:t>D</w:t>
      </w:r>
      <w:r>
        <w:t xml:space="preserve"> Unit, appropriate to the needs of individual children. </w:t>
      </w:r>
    </w:p>
    <w:p w14:paraId="225E0235" w14:textId="77777777" w:rsidR="00CB4311" w:rsidRDefault="00CB4311" w:rsidP="008F2D8B"/>
    <w:p w14:paraId="654C8674" w14:textId="77777777" w:rsidR="00CB4311" w:rsidRPr="00CB4311" w:rsidRDefault="00CB4311" w:rsidP="008F2D8B">
      <w:pPr>
        <w:rPr>
          <w:b/>
          <w:bCs/>
        </w:rPr>
      </w:pPr>
      <w:r w:rsidRPr="00CB4311">
        <w:rPr>
          <w:b/>
          <w:bCs/>
        </w:rPr>
        <w:t xml:space="preserve">Staffing </w:t>
      </w:r>
    </w:p>
    <w:p w14:paraId="7851418B" w14:textId="77777777" w:rsidR="00CB4311" w:rsidRDefault="00CB4311" w:rsidP="008F2D8B"/>
    <w:p w14:paraId="70DAC487" w14:textId="068E34FB" w:rsidR="00CB4311" w:rsidRDefault="00CB4311" w:rsidP="008F2D8B">
      <w:r>
        <w:t>The set up and running of the provision of the SEN</w:t>
      </w:r>
      <w:r w:rsidR="00762B84">
        <w:t>D</w:t>
      </w:r>
      <w:r>
        <w:t xml:space="preserve"> unit within the school would be led and managed by a strong existing team with additional staff employed as the pupil numbers increase. </w:t>
      </w:r>
    </w:p>
    <w:p w14:paraId="3B4964EA" w14:textId="77777777" w:rsidR="00CB4311" w:rsidRDefault="00CB4311" w:rsidP="008F2D8B"/>
    <w:p w14:paraId="6D3E199A" w14:textId="77777777" w:rsidR="00CB4311" w:rsidRPr="00CB4311" w:rsidRDefault="00CB4311" w:rsidP="008F2D8B">
      <w:pPr>
        <w:rPr>
          <w:b/>
          <w:bCs/>
        </w:rPr>
      </w:pPr>
      <w:r w:rsidRPr="00CB4311">
        <w:rPr>
          <w:b/>
          <w:bCs/>
        </w:rPr>
        <w:t xml:space="preserve">Capital planning and buildings </w:t>
      </w:r>
    </w:p>
    <w:p w14:paraId="12858038" w14:textId="77777777" w:rsidR="00CB4311" w:rsidRDefault="00CB4311" w:rsidP="008F2D8B"/>
    <w:p w14:paraId="4EF8C74C" w14:textId="2DE6EC24" w:rsidR="00CB4311" w:rsidRDefault="00CB4311" w:rsidP="008F2D8B">
      <w:r>
        <w:t>The capital project is part of Phase 4 of the SEND Capital Programme agreed by Surrey County Council Cabinet on 25 January 2022. A feasibility study will inform the changes and refurbishment requirement in the school to accommodate the expanded SEN</w:t>
      </w:r>
      <w:r w:rsidR="009F418A">
        <w:t>D</w:t>
      </w:r>
      <w:r>
        <w:t xml:space="preserve"> unit. Capital works will be funded by Surrey County Council.</w:t>
      </w:r>
    </w:p>
    <w:p w14:paraId="2F37C8F4" w14:textId="0A2510FC" w:rsidR="00CB4311" w:rsidRDefault="00CB4311" w:rsidP="008F2D8B"/>
    <w:p w14:paraId="304C5D42" w14:textId="77777777" w:rsidR="00CB4311" w:rsidRPr="00CB4311" w:rsidRDefault="00CB4311" w:rsidP="008F2D8B">
      <w:pPr>
        <w:rPr>
          <w:b/>
          <w:bCs/>
        </w:rPr>
      </w:pPr>
      <w:r w:rsidRPr="00CB4311">
        <w:rPr>
          <w:b/>
          <w:bCs/>
        </w:rPr>
        <w:t xml:space="preserve">Growth Model </w:t>
      </w:r>
    </w:p>
    <w:p w14:paraId="7EF03610" w14:textId="77777777" w:rsidR="00CB4311" w:rsidRDefault="00CB4311" w:rsidP="008F2D8B"/>
    <w:p w14:paraId="06DFCC95" w14:textId="665276AE" w:rsidR="00CB4311" w:rsidRDefault="00CB4311" w:rsidP="008F2D8B">
      <w:r>
        <w:t xml:space="preserve">It is proposed that there will be </w:t>
      </w:r>
      <w:r w:rsidR="00762B84">
        <w:t>10</w:t>
      </w:r>
      <w:r>
        <w:t xml:space="preserve"> places available in September 2023</w:t>
      </w:r>
      <w:r w:rsidR="00762B84">
        <w:t xml:space="preserve"> (3 in Reception, 3 in Year 1 and 4 in Year 3)</w:t>
      </w:r>
      <w:r>
        <w:t>. There will be an intake of 3 places for autistic pupils and those with communication and interaction needs in Reception each year, with an additional intake of 1 place in Year 3. The table below show how the SEN</w:t>
      </w:r>
      <w:r w:rsidR="00762B84">
        <w:t>D</w:t>
      </w:r>
      <w:r>
        <w:t xml:space="preserve"> unit will grow from September 2023 to full capacity in September 2026. The growth model may change depending on timescales and the outcome of the property feasibility study. The main intake point will be key stage transfer groups in Year R and Year 3, although, where there are spaces and demand, new children may be accepted into the school in non-key stage transfer groups. </w:t>
      </w:r>
    </w:p>
    <w:p w14:paraId="049FEDD2" w14:textId="06734764" w:rsidR="009F418A" w:rsidRDefault="009F418A" w:rsidP="008F2D8B"/>
    <w:p w14:paraId="0F86805A" w14:textId="35F6B8F0" w:rsidR="009F418A" w:rsidRDefault="009F418A" w:rsidP="008F2D8B"/>
    <w:p w14:paraId="5521AA86" w14:textId="0797C0A2" w:rsidR="009F418A" w:rsidRDefault="009F418A" w:rsidP="008F2D8B"/>
    <w:p w14:paraId="63C5B42E" w14:textId="329E44CB" w:rsidR="009F418A" w:rsidRDefault="009F418A" w:rsidP="008F2D8B"/>
    <w:p w14:paraId="7CC1F1CA" w14:textId="77777777" w:rsidR="009F418A" w:rsidRDefault="009F418A" w:rsidP="008F2D8B"/>
    <w:p w14:paraId="37B8CD4A" w14:textId="47A86FB7" w:rsidR="00762B84" w:rsidRDefault="00762B84" w:rsidP="008F2D8B"/>
    <w:p w14:paraId="4B094CF1" w14:textId="0EFDEF75" w:rsidR="00CB4311" w:rsidRDefault="00CB4311" w:rsidP="008F2D8B">
      <w:pPr>
        <w:rPr>
          <w:b/>
          <w:bCs/>
        </w:rPr>
      </w:pPr>
      <w:r w:rsidRPr="00CB4311">
        <w:rPr>
          <w:b/>
          <w:bCs/>
        </w:rPr>
        <w:lastRenderedPageBreak/>
        <w:t>Table 4: Growth model for the SEN</w:t>
      </w:r>
      <w:r w:rsidR="009F418A">
        <w:rPr>
          <w:b/>
          <w:bCs/>
        </w:rPr>
        <w:t>D</w:t>
      </w:r>
      <w:r w:rsidRPr="00CB4311">
        <w:rPr>
          <w:b/>
          <w:bCs/>
        </w:rPr>
        <w:t xml:space="preserve"> Unit at </w:t>
      </w:r>
      <w:r w:rsidR="009F418A">
        <w:rPr>
          <w:b/>
          <w:bCs/>
        </w:rPr>
        <w:t>Epsom Downs</w:t>
      </w:r>
      <w:r w:rsidRPr="00CB4311">
        <w:rPr>
          <w:b/>
          <w:bCs/>
        </w:rPr>
        <w:t xml:space="preserve"> Primary School (autistic pupils and those with communication and interaction needs)</w:t>
      </w:r>
    </w:p>
    <w:p w14:paraId="73BC169A" w14:textId="11BC05CA" w:rsidR="00CB4311" w:rsidRDefault="00CB4311" w:rsidP="008F2D8B">
      <w:pPr>
        <w:rPr>
          <w:b/>
          <w:bCs/>
        </w:rPr>
      </w:pPr>
    </w:p>
    <w:tbl>
      <w:tblPr>
        <w:tblStyle w:val="TableGrid"/>
        <w:tblW w:w="0" w:type="auto"/>
        <w:tblLook w:val="04A0" w:firstRow="1" w:lastRow="0" w:firstColumn="1" w:lastColumn="0" w:noHBand="0" w:noVBand="1"/>
      </w:tblPr>
      <w:tblGrid>
        <w:gridCol w:w="1012"/>
        <w:gridCol w:w="999"/>
        <w:gridCol w:w="1000"/>
        <w:gridCol w:w="1000"/>
        <w:gridCol w:w="1001"/>
        <w:gridCol w:w="1001"/>
        <w:gridCol w:w="1001"/>
        <w:gridCol w:w="1001"/>
        <w:gridCol w:w="1001"/>
      </w:tblGrid>
      <w:tr w:rsidR="00762B84" w14:paraId="337D80C1" w14:textId="77777777" w:rsidTr="00762B84">
        <w:tc>
          <w:tcPr>
            <w:tcW w:w="1001" w:type="dxa"/>
            <w:shd w:val="clear" w:color="auto" w:fill="E7E6E6" w:themeFill="background2"/>
            <w:vAlign w:val="bottom"/>
          </w:tcPr>
          <w:p w14:paraId="5AC40148" w14:textId="71682DE5" w:rsidR="00762B84" w:rsidRPr="00762B84" w:rsidRDefault="00762B84" w:rsidP="00762B84">
            <w:pPr>
              <w:jc w:val="center"/>
              <w:rPr>
                <w:rFonts w:cs="Arial"/>
                <w:b/>
                <w:bCs/>
              </w:rPr>
            </w:pPr>
            <w:r w:rsidRPr="00762B84">
              <w:rPr>
                <w:rFonts w:cs="Arial"/>
                <w:b/>
                <w:bCs/>
                <w:color w:val="000000"/>
                <w:sz w:val="22"/>
              </w:rPr>
              <w:t>Year</w:t>
            </w:r>
          </w:p>
        </w:tc>
        <w:tc>
          <w:tcPr>
            <w:tcW w:w="1001" w:type="dxa"/>
            <w:shd w:val="clear" w:color="auto" w:fill="E7E6E6" w:themeFill="background2"/>
            <w:vAlign w:val="bottom"/>
          </w:tcPr>
          <w:p w14:paraId="2C72027F" w14:textId="44B5920B" w:rsidR="00762B84" w:rsidRPr="00762B84" w:rsidRDefault="00762B84" w:rsidP="00762B84">
            <w:pPr>
              <w:jc w:val="center"/>
              <w:rPr>
                <w:rFonts w:cs="Arial"/>
                <w:b/>
                <w:bCs/>
              </w:rPr>
            </w:pPr>
            <w:r w:rsidRPr="00762B84">
              <w:rPr>
                <w:rFonts w:cs="Arial"/>
                <w:b/>
                <w:bCs/>
                <w:color w:val="000000"/>
                <w:sz w:val="22"/>
              </w:rPr>
              <w:t>NCY 0</w:t>
            </w:r>
          </w:p>
        </w:tc>
        <w:tc>
          <w:tcPr>
            <w:tcW w:w="1002" w:type="dxa"/>
            <w:shd w:val="clear" w:color="auto" w:fill="E7E6E6" w:themeFill="background2"/>
            <w:vAlign w:val="bottom"/>
          </w:tcPr>
          <w:p w14:paraId="2CD685B9" w14:textId="04B0808C" w:rsidR="00762B84" w:rsidRPr="00762B84" w:rsidRDefault="00762B84" w:rsidP="00762B84">
            <w:pPr>
              <w:jc w:val="center"/>
              <w:rPr>
                <w:rFonts w:cs="Arial"/>
                <w:b/>
                <w:bCs/>
              </w:rPr>
            </w:pPr>
            <w:r w:rsidRPr="00762B84">
              <w:rPr>
                <w:rFonts w:cs="Arial"/>
                <w:b/>
                <w:bCs/>
                <w:color w:val="000000"/>
                <w:sz w:val="22"/>
              </w:rPr>
              <w:t>NCY 1</w:t>
            </w:r>
          </w:p>
        </w:tc>
        <w:tc>
          <w:tcPr>
            <w:tcW w:w="1002" w:type="dxa"/>
            <w:shd w:val="clear" w:color="auto" w:fill="E7E6E6" w:themeFill="background2"/>
            <w:vAlign w:val="bottom"/>
          </w:tcPr>
          <w:p w14:paraId="3CD4DDE7" w14:textId="02403874" w:rsidR="00762B84" w:rsidRPr="00762B84" w:rsidRDefault="00762B84" w:rsidP="00762B84">
            <w:pPr>
              <w:jc w:val="center"/>
              <w:rPr>
                <w:rFonts w:cs="Arial"/>
                <w:b/>
                <w:bCs/>
              </w:rPr>
            </w:pPr>
            <w:r w:rsidRPr="00762B84">
              <w:rPr>
                <w:rFonts w:cs="Arial"/>
                <w:b/>
                <w:bCs/>
                <w:color w:val="000000"/>
                <w:sz w:val="22"/>
              </w:rPr>
              <w:t>NCY 2</w:t>
            </w:r>
          </w:p>
        </w:tc>
        <w:tc>
          <w:tcPr>
            <w:tcW w:w="1002" w:type="dxa"/>
            <w:shd w:val="clear" w:color="auto" w:fill="E7E6E6" w:themeFill="background2"/>
            <w:vAlign w:val="bottom"/>
          </w:tcPr>
          <w:p w14:paraId="4D51BCA3" w14:textId="74C27974" w:rsidR="00762B84" w:rsidRPr="00762B84" w:rsidRDefault="00762B84" w:rsidP="00762B84">
            <w:pPr>
              <w:jc w:val="center"/>
              <w:rPr>
                <w:rFonts w:cs="Arial"/>
                <w:b/>
                <w:bCs/>
              </w:rPr>
            </w:pPr>
            <w:r w:rsidRPr="00762B84">
              <w:rPr>
                <w:rFonts w:cs="Arial"/>
                <w:b/>
                <w:bCs/>
                <w:color w:val="000000"/>
                <w:sz w:val="22"/>
              </w:rPr>
              <w:t>NCY 3</w:t>
            </w:r>
          </w:p>
        </w:tc>
        <w:tc>
          <w:tcPr>
            <w:tcW w:w="1002" w:type="dxa"/>
            <w:shd w:val="clear" w:color="auto" w:fill="E7E6E6" w:themeFill="background2"/>
            <w:vAlign w:val="bottom"/>
          </w:tcPr>
          <w:p w14:paraId="53BE8B43" w14:textId="63BA43A3" w:rsidR="00762B84" w:rsidRPr="00762B84" w:rsidRDefault="00762B84" w:rsidP="00762B84">
            <w:pPr>
              <w:jc w:val="center"/>
              <w:rPr>
                <w:rFonts w:cs="Arial"/>
                <w:b/>
                <w:bCs/>
              </w:rPr>
            </w:pPr>
            <w:r w:rsidRPr="00762B84">
              <w:rPr>
                <w:rFonts w:cs="Arial"/>
                <w:b/>
                <w:bCs/>
                <w:color w:val="000000"/>
                <w:sz w:val="22"/>
              </w:rPr>
              <w:t>NCY 4</w:t>
            </w:r>
          </w:p>
        </w:tc>
        <w:tc>
          <w:tcPr>
            <w:tcW w:w="1002" w:type="dxa"/>
            <w:shd w:val="clear" w:color="auto" w:fill="E7E6E6" w:themeFill="background2"/>
            <w:vAlign w:val="bottom"/>
          </w:tcPr>
          <w:p w14:paraId="4FF15F35" w14:textId="7BC1B5BA" w:rsidR="00762B84" w:rsidRPr="00762B84" w:rsidRDefault="00762B84" w:rsidP="00762B84">
            <w:pPr>
              <w:jc w:val="center"/>
              <w:rPr>
                <w:rFonts w:cs="Arial"/>
                <w:b/>
                <w:bCs/>
              </w:rPr>
            </w:pPr>
            <w:r w:rsidRPr="00762B84">
              <w:rPr>
                <w:rFonts w:cs="Arial"/>
                <w:b/>
                <w:bCs/>
                <w:color w:val="000000"/>
                <w:sz w:val="22"/>
              </w:rPr>
              <w:t>NCY 5</w:t>
            </w:r>
          </w:p>
        </w:tc>
        <w:tc>
          <w:tcPr>
            <w:tcW w:w="1002" w:type="dxa"/>
            <w:shd w:val="clear" w:color="auto" w:fill="E7E6E6" w:themeFill="background2"/>
            <w:vAlign w:val="bottom"/>
          </w:tcPr>
          <w:p w14:paraId="79DE543C" w14:textId="5165A7E4" w:rsidR="00762B84" w:rsidRPr="00762B84" w:rsidRDefault="00762B84" w:rsidP="00762B84">
            <w:pPr>
              <w:jc w:val="center"/>
              <w:rPr>
                <w:rFonts w:cs="Arial"/>
                <w:b/>
                <w:bCs/>
              </w:rPr>
            </w:pPr>
            <w:r w:rsidRPr="00762B84">
              <w:rPr>
                <w:rFonts w:cs="Arial"/>
                <w:b/>
                <w:bCs/>
                <w:color w:val="000000"/>
                <w:sz w:val="22"/>
              </w:rPr>
              <w:t>NCY 6</w:t>
            </w:r>
          </w:p>
        </w:tc>
        <w:tc>
          <w:tcPr>
            <w:tcW w:w="1002" w:type="dxa"/>
            <w:shd w:val="clear" w:color="auto" w:fill="E7E6E6" w:themeFill="background2"/>
            <w:vAlign w:val="bottom"/>
          </w:tcPr>
          <w:p w14:paraId="615275C9" w14:textId="43E6B177" w:rsidR="00762B84" w:rsidRPr="00762B84" w:rsidRDefault="00762B84" w:rsidP="00762B84">
            <w:pPr>
              <w:jc w:val="center"/>
              <w:rPr>
                <w:rFonts w:cs="Arial"/>
                <w:b/>
                <w:bCs/>
              </w:rPr>
            </w:pPr>
            <w:r w:rsidRPr="00762B84">
              <w:rPr>
                <w:rFonts w:cs="Arial"/>
                <w:b/>
                <w:bCs/>
                <w:color w:val="000000"/>
                <w:sz w:val="22"/>
              </w:rPr>
              <w:t>Total</w:t>
            </w:r>
          </w:p>
        </w:tc>
      </w:tr>
      <w:tr w:rsidR="00762B84" w14:paraId="15E9C390" w14:textId="77777777" w:rsidTr="00762B84">
        <w:tc>
          <w:tcPr>
            <w:tcW w:w="1001" w:type="dxa"/>
            <w:shd w:val="clear" w:color="auto" w:fill="F2F2F2" w:themeFill="background1" w:themeFillShade="F2"/>
            <w:vAlign w:val="bottom"/>
          </w:tcPr>
          <w:p w14:paraId="70C132B1" w14:textId="043301B1" w:rsidR="00762B84" w:rsidRPr="00762B84" w:rsidRDefault="00762B84" w:rsidP="00762B84">
            <w:pPr>
              <w:rPr>
                <w:rFonts w:cs="Arial"/>
                <w:b/>
                <w:bCs/>
              </w:rPr>
            </w:pPr>
            <w:r w:rsidRPr="00762B84">
              <w:rPr>
                <w:rFonts w:cs="Arial"/>
                <w:color w:val="000000"/>
                <w:sz w:val="22"/>
              </w:rPr>
              <w:t>2023/24</w:t>
            </w:r>
          </w:p>
        </w:tc>
        <w:tc>
          <w:tcPr>
            <w:tcW w:w="1001" w:type="dxa"/>
            <w:vAlign w:val="bottom"/>
          </w:tcPr>
          <w:p w14:paraId="3EC2B48D" w14:textId="33D4A683" w:rsidR="00762B84" w:rsidRPr="00762B84" w:rsidRDefault="00762B84" w:rsidP="00762B84">
            <w:pPr>
              <w:jc w:val="center"/>
              <w:rPr>
                <w:rFonts w:cs="Arial"/>
                <w:b/>
                <w:bCs/>
              </w:rPr>
            </w:pPr>
            <w:r w:rsidRPr="00762B84">
              <w:rPr>
                <w:rFonts w:cs="Arial"/>
                <w:color w:val="000000"/>
                <w:sz w:val="22"/>
              </w:rPr>
              <w:t>3</w:t>
            </w:r>
          </w:p>
        </w:tc>
        <w:tc>
          <w:tcPr>
            <w:tcW w:w="1002" w:type="dxa"/>
            <w:vAlign w:val="bottom"/>
          </w:tcPr>
          <w:p w14:paraId="4E954FA0" w14:textId="0004C6D0" w:rsidR="00762B84" w:rsidRPr="00762B84" w:rsidRDefault="00762B84" w:rsidP="00762B84">
            <w:pPr>
              <w:jc w:val="center"/>
              <w:rPr>
                <w:rFonts w:cs="Arial"/>
                <w:b/>
                <w:bCs/>
              </w:rPr>
            </w:pPr>
            <w:r w:rsidRPr="00762B84">
              <w:rPr>
                <w:rFonts w:cs="Arial"/>
                <w:color w:val="000000"/>
                <w:sz w:val="22"/>
              </w:rPr>
              <w:t>3</w:t>
            </w:r>
          </w:p>
        </w:tc>
        <w:tc>
          <w:tcPr>
            <w:tcW w:w="1002" w:type="dxa"/>
            <w:shd w:val="clear" w:color="auto" w:fill="F2F2F2" w:themeFill="background1" w:themeFillShade="F2"/>
            <w:vAlign w:val="bottom"/>
          </w:tcPr>
          <w:p w14:paraId="511C9520" w14:textId="77777777" w:rsidR="00762B84" w:rsidRPr="00762B84" w:rsidRDefault="00762B84" w:rsidP="00762B84">
            <w:pPr>
              <w:jc w:val="center"/>
              <w:rPr>
                <w:rFonts w:cs="Arial"/>
                <w:b/>
                <w:bCs/>
              </w:rPr>
            </w:pPr>
          </w:p>
        </w:tc>
        <w:tc>
          <w:tcPr>
            <w:tcW w:w="1002" w:type="dxa"/>
            <w:vAlign w:val="bottom"/>
          </w:tcPr>
          <w:p w14:paraId="5091CAF6" w14:textId="524BB729" w:rsidR="00762B84" w:rsidRPr="00762B84" w:rsidRDefault="00762B84" w:rsidP="00762B84">
            <w:pPr>
              <w:jc w:val="center"/>
              <w:rPr>
                <w:rFonts w:cs="Arial"/>
                <w:b/>
                <w:bCs/>
              </w:rPr>
            </w:pPr>
            <w:r w:rsidRPr="00762B84">
              <w:rPr>
                <w:rFonts w:cs="Arial"/>
                <w:color w:val="000000"/>
                <w:sz w:val="22"/>
              </w:rPr>
              <w:t>4</w:t>
            </w:r>
          </w:p>
        </w:tc>
        <w:tc>
          <w:tcPr>
            <w:tcW w:w="1002" w:type="dxa"/>
            <w:shd w:val="clear" w:color="auto" w:fill="F2F2F2" w:themeFill="background1" w:themeFillShade="F2"/>
            <w:vAlign w:val="bottom"/>
          </w:tcPr>
          <w:p w14:paraId="04240D26" w14:textId="77777777" w:rsidR="00762B84" w:rsidRPr="00762B84" w:rsidRDefault="00762B84" w:rsidP="00762B84">
            <w:pPr>
              <w:jc w:val="center"/>
              <w:rPr>
                <w:rFonts w:cs="Arial"/>
                <w:b/>
                <w:bCs/>
              </w:rPr>
            </w:pPr>
          </w:p>
        </w:tc>
        <w:tc>
          <w:tcPr>
            <w:tcW w:w="1002" w:type="dxa"/>
            <w:shd w:val="clear" w:color="auto" w:fill="F2F2F2" w:themeFill="background1" w:themeFillShade="F2"/>
            <w:vAlign w:val="bottom"/>
          </w:tcPr>
          <w:p w14:paraId="76190CBF" w14:textId="77777777" w:rsidR="00762B84" w:rsidRPr="00762B84" w:rsidRDefault="00762B84" w:rsidP="00762B84">
            <w:pPr>
              <w:jc w:val="center"/>
              <w:rPr>
                <w:rFonts w:cs="Arial"/>
                <w:b/>
                <w:bCs/>
              </w:rPr>
            </w:pPr>
          </w:p>
        </w:tc>
        <w:tc>
          <w:tcPr>
            <w:tcW w:w="1002" w:type="dxa"/>
            <w:shd w:val="clear" w:color="auto" w:fill="F2F2F2" w:themeFill="background1" w:themeFillShade="F2"/>
            <w:vAlign w:val="bottom"/>
          </w:tcPr>
          <w:p w14:paraId="3A0AE017" w14:textId="77777777" w:rsidR="00762B84" w:rsidRPr="00762B84" w:rsidRDefault="00762B84" w:rsidP="00762B84">
            <w:pPr>
              <w:jc w:val="center"/>
              <w:rPr>
                <w:rFonts w:cs="Arial"/>
                <w:b/>
                <w:bCs/>
              </w:rPr>
            </w:pPr>
          </w:p>
        </w:tc>
        <w:tc>
          <w:tcPr>
            <w:tcW w:w="1002" w:type="dxa"/>
            <w:vAlign w:val="bottom"/>
          </w:tcPr>
          <w:p w14:paraId="4E43B0FD" w14:textId="3DBE7012" w:rsidR="00762B84" w:rsidRPr="00762B84" w:rsidRDefault="00762B84" w:rsidP="00762B84">
            <w:pPr>
              <w:jc w:val="center"/>
              <w:rPr>
                <w:rFonts w:cs="Arial"/>
                <w:b/>
                <w:bCs/>
              </w:rPr>
            </w:pPr>
            <w:r w:rsidRPr="00762B84">
              <w:rPr>
                <w:rFonts w:cs="Arial"/>
                <w:color w:val="000000"/>
                <w:sz w:val="22"/>
              </w:rPr>
              <w:t>10</w:t>
            </w:r>
          </w:p>
        </w:tc>
      </w:tr>
      <w:tr w:rsidR="00762B84" w14:paraId="786FA0E1" w14:textId="77777777" w:rsidTr="00762B84">
        <w:tc>
          <w:tcPr>
            <w:tcW w:w="1001" w:type="dxa"/>
            <w:shd w:val="clear" w:color="auto" w:fill="F2F2F2" w:themeFill="background1" w:themeFillShade="F2"/>
            <w:vAlign w:val="bottom"/>
          </w:tcPr>
          <w:p w14:paraId="44002322" w14:textId="4DDE3183" w:rsidR="00762B84" w:rsidRPr="00762B84" w:rsidRDefault="00762B84" w:rsidP="00762B84">
            <w:pPr>
              <w:rPr>
                <w:rFonts w:cs="Arial"/>
                <w:b/>
                <w:bCs/>
              </w:rPr>
            </w:pPr>
            <w:r w:rsidRPr="00762B84">
              <w:rPr>
                <w:rFonts w:cs="Arial"/>
                <w:color w:val="000000"/>
                <w:sz w:val="22"/>
              </w:rPr>
              <w:t>2024/25</w:t>
            </w:r>
          </w:p>
        </w:tc>
        <w:tc>
          <w:tcPr>
            <w:tcW w:w="1001" w:type="dxa"/>
            <w:vAlign w:val="bottom"/>
          </w:tcPr>
          <w:p w14:paraId="5450B58E" w14:textId="601E59A9" w:rsidR="00762B84" w:rsidRPr="00762B84" w:rsidRDefault="00762B84" w:rsidP="00762B84">
            <w:pPr>
              <w:jc w:val="center"/>
              <w:rPr>
                <w:rFonts w:cs="Arial"/>
                <w:b/>
                <w:bCs/>
              </w:rPr>
            </w:pPr>
            <w:r w:rsidRPr="00762B84">
              <w:rPr>
                <w:rFonts w:cs="Arial"/>
                <w:color w:val="000000"/>
                <w:sz w:val="22"/>
              </w:rPr>
              <w:t>3</w:t>
            </w:r>
          </w:p>
        </w:tc>
        <w:tc>
          <w:tcPr>
            <w:tcW w:w="1002" w:type="dxa"/>
            <w:vAlign w:val="bottom"/>
          </w:tcPr>
          <w:p w14:paraId="3751D922" w14:textId="076297E4" w:rsidR="00762B84" w:rsidRPr="00762B84" w:rsidRDefault="00762B84" w:rsidP="00762B84">
            <w:pPr>
              <w:jc w:val="center"/>
              <w:rPr>
                <w:rFonts w:cs="Arial"/>
                <w:b/>
                <w:bCs/>
              </w:rPr>
            </w:pPr>
            <w:r w:rsidRPr="00762B84">
              <w:rPr>
                <w:rFonts w:cs="Arial"/>
                <w:color w:val="000000"/>
                <w:sz w:val="22"/>
              </w:rPr>
              <w:t>3</w:t>
            </w:r>
          </w:p>
        </w:tc>
        <w:tc>
          <w:tcPr>
            <w:tcW w:w="1002" w:type="dxa"/>
            <w:vAlign w:val="bottom"/>
          </w:tcPr>
          <w:p w14:paraId="5A03D14E" w14:textId="6C69C417" w:rsidR="00762B84" w:rsidRPr="00762B84" w:rsidRDefault="00762B84" w:rsidP="00762B84">
            <w:pPr>
              <w:jc w:val="center"/>
              <w:rPr>
                <w:rFonts w:cs="Arial"/>
                <w:b/>
                <w:bCs/>
              </w:rPr>
            </w:pPr>
            <w:r w:rsidRPr="00762B84">
              <w:rPr>
                <w:rFonts w:cs="Arial"/>
                <w:color w:val="000000"/>
                <w:sz w:val="22"/>
              </w:rPr>
              <w:t>3</w:t>
            </w:r>
          </w:p>
        </w:tc>
        <w:tc>
          <w:tcPr>
            <w:tcW w:w="1002" w:type="dxa"/>
            <w:vAlign w:val="bottom"/>
          </w:tcPr>
          <w:p w14:paraId="5F818303" w14:textId="3094A463" w:rsidR="00762B84" w:rsidRPr="00762B84" w:rsidRDefault="00762B84" w:rsidP="00762B84">
            <w:pPr>
              <w:jc w:val="center"/>
              <w:rPr>
                <w:rFonts w:cs="Arial"/>
                <w:b/>
                <w:bCs/>
              </w:rPr>
            </w:pPr>
            <w:r w:rsidRPr="00762B84">
              <w:rPr>
                <w:rFonts w:cs="Arial"/>
                <w:color w:val="000000"/>
                <w:sz w:val="22"/>
              </w:rPr>
              <w:t>4</w:t>
            </w:r>
          </w:p>
        </w:tc>
        <w:tc>
          <w:tcPr>
            <w:tcW w:w="1002" w:type="dxa"/>
            <w:vAlign w:val="bottom"/>
          </w:tcPr>
          <w:p w14:paraId="068BF697" w14:textId="51733185" w:rsidR="00762B84" w:rsidRPr="00762B84" w:rsidRDefault="00762B84" w:rsidP="00762B84">
            <w:pPr>
              <w:jc w:val="center"/>
              <w:rPr>
                <w:rFonts w:cs="Arial"/>
                <w:b/>
                <w:bCs/>
              </w:rPr>
            </w:pPr>
            <w:r w:rsidRPr="00762B84">
              <w:rPr>
                <w:rFonts w:cs="Arial"/>
                <w:color w:val="000000"/>
                <w:sz w:val="22"/>
              </w:rPr>
              <w:t>4</w:t>
            </w:r>
          </w:p>
        </w:tc>
        <w:tc>
          <w:tcPr>
            <w:tcW w:w="1002" w:type="dxa"/>
            <w:shd w:val="clear" w:color="auto" w:fill="F2F2F2" w:themeFill="background1" w:themeFillShade="F2"/>
            <w:vAlign w:val="bottom"/>
          </w:tcPr>
          <w:p w14:paraId="427FB2EE" w14:textId="77777777" w:rsidR="00762B84" w:rsidRPr="00762B84" w:rsidRDefault="00762B84" w:rsidP="00762B84">
            <w:pPr>
              <w:jc w:val="center"/>
              <w:rPr>
                <w:rFonts w:cs="Arial"/>
                <w:b/>
                <w:bCs/>
              </w:rPr>
            </w:pPr>
          </w:p>
        </w:tc>
        <w:tc>
          <w:tcPr>
            <w:tcW w:w="1002" w:type="dxa"/>
            <w:shd w:val="clear" w:color="auto" w:fill="F2F2F2" w:themeFill="background1" w:themeFillShade="F2"/>
            <w:vAlign w:val="bottom"/>
          </w:tcPr>
          <w:p w14:paraId="38003784" w14:textId="77777777" w:rsidR="00762B84" w:rsidRPr="00762B84" w:rsidRDefault="00762B84" w:rsidP="00762B84">
            <w:pPr>
              <w:jc w:val="center"/>
              <w:rPr>
                <w:rFonts w:cs="Arial"/>
                <w:b/>
                <w:bCs/>
              </w:rPr>
            </w:pPr>
          </w:p>
        </w:tc>
        <w:tc>
          <w:tcPr>
            <w:tcW w:w="1002" w:type="dxa"/>
            <w:vAlign w:val="bottom"/>
          </w:tcPr>
          <w:p w14:paraId="7B5EA1BC" w14:textId="4B3FA710" w:rsidR="00762B84" w:rsidRPr="00762B84" w:rsidRDefault="00762B84" w:rsidP="00762B84">
            <w:pPr>
              <w:jc w:val="center"/>
              <w:rPr>
                <w:rFonts w:cs="Arial"/>
                <w:b/>
                <w:bCs/>
              </w:rPr>
            </w:pPr>
            <w:r w:rsidRPr="00762B84">
              <w:rPr>
                <w:rFonts w:cs="Arial"/>
                <w:color w:val="000000"/>
                <w:sz w:val="22"/>
              </w:rPr>
              <w:t>17</w:t>
            </w:r>
          </w:p>
        </w:tc>
      </w:tr>
      <w:tr w:rsidR="00762B84" w14:paraId="19F6513F" w14:textId="77777777" w:rsidTr="00762B84">
        <w:tc>
          <w:tcPr>
            <w:tcW w:w="1001" w:type="dxa"/>
            <w:shd w:val="clear" w:color="auto" w:fill="F2F2F2" w:themeFill="background1" w:themeFillShade="F2"/>
            <w:vAlign w:val="bottom"/>
          </w:tcPr>
          <w:p w14:paraId="6D7BD40B" w14:textId="63F8F24B" w:rsidR="00762B84" w:rsidRPr="00762B84" w:rsidRDefault="00762B84" w:rsidP="00762B84">
            <w:pPr>
              <w:rPr>
                <w:rFonts w:cs="Arial"/>
                <w:b/>
                <w:bCs/>
              </w:rPr>
            </w:pPr>
            <w:r w:rsidRPr="00762B84">
              <w:rPr>
                <w:rFonts w:cs="Arial"/>
                <w:color w:val="000000"/>
                <w:sz w:val="22"/>
              </w:rPr>
              <w:t>2025/26</w:t>
            </w:r>
          </w:p>
        </w:tc>
        <w:tc>
          <w:tcPr>
            <w:tcW w:w="1001" w:type="dxa"/>
            <w:vAlign w:val="bottom"/>
          </w:tcPr>
          <w:p w14:paraId="42829106" w14:textId="60740D26" w:rsidR="00762B84" w:rsidRPr="00762B84" w:rsidRDefault="00762B84" w:rsidP="00762B84">
            <w:pPr>
              <w:jc w:val="center"/>
              <w:rPr>
                <w:rFonts w:cs="Arial"/>
                <w:b/>
                <w:bCs/>
              </w:rPr>
            </w:pPr>
            <w:r w:rsidRPr="00762B84">
              <w:rPr>
                <w:rFonts w:cs="Arial"/>
                <w:color w:val="000000"/>
                <w:sz w:val="22"/>
              </w:rPr>
              <w:t>3</w:t>
            </w:r>
          </w:p>
        </w:tc>
        <w:tc>
          <w:tcPr>
            <w:tcW w:w="1002" w:type="dxa"/>
            <w:vAlign w:val="bottom"/>
          </w:tcPr>
          <w:p w14:paraId="260263BB" w14:textId="5F2945D7" w:rsidR="00762B84" w:rsidRPr="00762B84" w:rsidRDefault="00762B84" w:rsidP="00762B84">
            <w:pPr>
              <w:jc w:val="center"/>
              <w:rPr>
                <w:rFonts w:cs="Arial"/>
                <w:b/>
                <w:bCs/>
              </w:rPr>
            </w:pPr>
            <w:r w:rsidRPr="00762B84">
              <w:rPr>
                <w:rFonts w:cs="Arial"/>
                <w:color w:val="000000"/>
                <w:sz w:val="22"/>
              </w:rPr>
              <w:t>3</w:t>
            </w:r>
          </w:p>
        </w:tc>
        <w:tc>
          <w:tcPr>
            <w:tcW w:w="1002" w:type="dxa"/>
            <w:vAlign w:val="bottom"/>
          </w:tcPr>
          <w:p w14:paraId="44B8BA86" w14:textId="4D693D8B" w:rsidR="00762B84" w:rsidRPr="00762B84" w:rsidRDefault="00762B84" w:rsidP="00762B84">
            <w:pPr>
              <w:jc w:val="center"/>
              <w:rPr>
                <w:rFonts w:cs="Arial"/>
                <w:b/>
                <w:bCs/>
              </w:rPr>
            </w:pPr>
            <w:r w:rsidRPr="00762B84">
              <w:rPr>
                <w:rFonts w:cs="Arial"/>
                <w:color w:val="000000"/>
                <w:sz w:val="22"/>
              </w:rPr>
              <w:t>3</w:t>
            </w:r>
          </w:p>
        </w:tc>
        <w:tc>
          <w:tcPr>
            <w:tcW w:w="1002" w:type="dxa"/>
            <w:vAlign w:val="bottom"/>
          </w:tcPr>
          <w:p w14:paraId="7DD88C5B" w14:textId="596AE1AD" w:rsidR="00762B84" w:rsidRPr="00762B84" w:rsidRDefault="00762B84" w:rsidP="00762B84">
            <w:pPr>
              <w:jc w:val="center"/>
              <w:rPr>
                <w:rFonts w:cs="Arial"/>
                <w:b/>
                <w:bCs/>
              </w:rPr>
            </w:pPr>
            <w:r w:rsidRPr="00762B84">
              <w:rPr>
                <w:rFonts w:cs="Arial"/>
                <w:color w:val="000000"/>
                <w:sz w:val="22"/>
              </w:rPr>
              <w:t>4</w:t>
            </w:r>
          </w:p>
        </w:tc>
        <w:tc>
          <w:tcPr>
            <w:tcW w:w="1002" w:type="dxa"/>
            <w:vAlign w:val="bottom"/>
          </w:tcPr>
          <w:p w14:paraId="778D6B8D" w14:textId="74607E10" w:rsidR="00762B84" w:rsidRPr="00762B84" w:rsidRDefault="00762B84" w:rsidP="00762B84">
            <w:pPr>
              <w:jc w:val="center"/>
              <w:rPr>
                <w:rFonts w:cs="Arial"/>
                <w:b/>
                <w:bCs/>
              </w:rPr>
            </w:pPr>
            <w:r w:rsidRPr="00762B84">
              <w:rPr>
                <w:rFonts w:cs="Arial"/>
                <w:color w:val="000000"/>
                <w:sz w:val="22"/>
              </w:rPr>
              <w:t>4</w:t>
            </w:r>
          </w:p>
        </w:tc>
        <w:tc>
          <w:tcPr>
            <w:tcW w:w="1002" w:type="dxa"/>
            <w:vAlign w:val="bottom"/>
          </w:tcPr>
          <w:p w14:paraId="07640107" w14:textId="34D1324F" w:rsidR="00762B84" w:rsidRPr="00762B84" w:rsidRDefault="00762B84" w:rsidP="00762B84">
            <w:pPr>
              <w:jc w:val="center"/>
              <w:rPr>
                <w:rFonts w:cs="Arial"/>
                <w:b/>
                <w:bCs/>
              </w:rPr>
            </w:pPr>
            <w:r w:rsidRPr="00762B84">
              <w:rPr>
                <w:rFonts w:cs="Arial"/>
                <w:color w:val="000000"/>
                <w:sz w:val="22"/>
              </w:rPr>
              <w:t>4</w:t>
            </w:r>
          </w:p>
        </w:tc>
        <w:tc>
          <w:tcPr>
            <w:tcW w:w="1002" w:type="dxa"/>
            <w:shd w:val="clear" w:color="auto" w:fill="F2F2F2" w:themeFill="background1" w:themeFillShade="F2"/>
            <w:vAlign w:val="bottom"/>
          </w:tcPr>
          <w:p w14:paraId="22882650" w14:textId="77777777" w:rsidR="00762B84" w:rsidRPr="00762B84" w:rsidRDefault="00762B84" w:rsidP="00762B84">
            <w:pPr>
              <w:jc w:val="center"/>
              <w:rPr>
                <w:rFonts w:cs="Arial"/>
                <w:b/>
                <w:bCs/>
              </w:rPr>
            </w:pPr>
          </w:p>
        </w:tc>
        <w:tc>
          <w:tcPr>
            <w:tcW w:w="1002" w:type="dxa"/>
            <w:vAlign w:val="bottom"/>
          </w:tcPr>
          <w:p w14:paraId="5C328A73" w14:textId="5883DC56" w:rsidR="00762B84" w:rsidRPr="00762B84" w:rsidRDefault="00762B84" w:rsidP="00762B84">
            <w:pPr>
              <w:jc w:val="center"/>
              <w:rPr>
                <w:rFonts w:cs="Arial"/>
                <w:b/>
                <w:bCs/>
              </w:rPr>
            </w:pPr>
            <w:r w:rsidRPr="00762B84">
              <w:rPr>
                <w:rFonts w:cs="Arial"/>
                <w:color w:val="000000"/>
                <w:sz w:val="22"/>
              </w:rPr>
              <w:t>21</w:t>
            </w:r>
          </w:p>
        </w:tc>
      </w:tr>
      <w:tr w:rsidR="00762B84" w14:paraId="6C60D085" w14:textId="77777777" w:rsidTr="00762B84">
        <w:tc>
          <w:tcPr>
            <w:tcW w:w="1001" w:type="dxa"/>
            <w:shd w:val="clear" w:color="auto" w:fill="F2F2F2" w:themeFill="background1" w:themeFillShade="F2"/>
            <w:vAlign w:val="bottom"/>
          </w:tcPr>
          <w:p w14:paraId="19978DD8" w14:textId="55A8AEB3" w:rsidR="00762B84" w:rsidRPr="00762B84" w:rsidRDefault="00762B84" w:rsidP="00762B84">
            <w:pPr>
              <w:rPr>
                <w:rFonts w:cs="Arial"/>
                <w:b/>
                <w:bCs/>
              </w:rPr>
            </w:pPr>
            <w:r w:rsidRPr="00762B84">
              <w:rPr>
                <w:rFonts w:cs="Arial"/>
                <w:color w:val="000000"/>
                <w:sz w:val="22"/>
              </w:rPr>
              <w:t>2026/27</w:t>
            </w:r>
          </w:p>
        </w:tc>
        <w:tc>
          <w:tcPr>
            <w:tcW w:w="1001" w:type="dxa"/>
            <w:vAlign w:val="bottom"/>
          </w:tcPr>
          <w:p w14:paraId="66295489" w14:textId="4342F29A" w:rsidR="00762B84" w:rsidRPr="00762B84" w:rsidRDefault="00762B84" w:rsidP="00762B84">
            <w:pPr>
              <w:jc w:val="center"/>
              <w:rPr>
                <w:rFonts w:cs="Arial"/>
                <w:b/>
                <w:bCs/>
              </w:rPr>
            </w:pPr>
            <w:r w:rsidRPr="00762B84">
              <w:rPr>
                <w:rFonts w:cs="Arial"/>
                <w:color w:val="000000"/>
                <w:sz w:val="22"/>
              </w:rPr>
              <w:t>3</w:t>
            </w:r>
          </w:p>
        </w:tc>
        <w:tc>
          <w:tcPr>
            <w:tcW w:w="1002" w:type="dxa"/>
            <w:vAlign w:val="bottom"/>
          </w:tcPr>
          <w:p w14:paraId="5A9CE708" w14:textId="7A61D529" w:rsidR="00762B84" w:rsidRPr="00762B84" w:rsidRDefault="00762B84" w:rsidP="00762B84">
            <w:pPr>
              <w:jc w:val="center"/>
              <w:rPr>
                <w:rFonts w:cs="Arial"/>
                <w:b/>
                <w:bCs/>
              </w:rPr>
            </w:pPr>
            <w:r w:rsidRPr="00762B84">
              <w:rPr>
                <w:rFonts w:cs="Arial"/>
                <w:color w:val="000000"/>
                <w:sz w:val="22"/>
              </w:rPr>
              <w:t>3</w:t>
            </w:r>
          </w:p>
        </w:tc>
        <w:tc>
          <w:tcPr>
            <w:tcW w:w="1002" w:type="dxa"/>
            <w:vAlign w:val="bottom"/>
          </w:tcPr>
          <w:p w14:paraId="505800E3" w14:textId="163B7038" w:rsidR="00762B84" w:rsidRPr="00762B84" w:rsidRDefault="00762B84" w:rsidP="00762B84">
            <w:pPr>
              <w:jc w:val="center"/>
              <w:rPr>
                <w:rFonts w:cs="Arial"/>
                <w:b/>
                <w:bCs/>
              </w:rPr>
            </w:pPr>
            <w:r w:rsidRPr="00762B84">
              <w:rPr>
                <w:rFonts w:cs="Arial"/>
                <w:color w:val="000000"/>
                <w:sz w:val="22"/>
              </w:rPr>
              <w:t>3</w:t>
            </w:r>
          </w:p>
        </w:tc>
        <w:tc>
          <w:tcPr>
            <w:tcW w:w="1002" w:type="dxa"/>
            <w:vAlign w:val="bottom"/>
          </w:tcPr>
          <w:p w14:paraId="5B26DC48" w14:textId="014CE499" w:rsidR="00762B84" w:rsidRPr="00762B84" w:rsidRDefault="00762B84" w:rsidP="00762B84">
            <w:pPr>
              <w:jc w:val="center"/>
              <w:rPr>
                <w:rFonts w:cs="Arial"/>
                <w:b/>
                <w:bCs/>
              </w:rPr>
            </w:pPr>
            <w:r w:rsidRPr="00762B84">
              <w:rPr>
                <w:rFonts w:cs="Arial"/>
                <w:color w:val="000000"/>
                <w:sz w:val="22"/>
              </w:rPr>
              <w:t>4</w:t>
            </w:r>
          </w:p>
        </w:tc>
        <w:tc>
          <w:tcPr>
            <w:tcW w:w="1002" w:type="dxa"/>
            <w:vAlign w:val="bottom"/>
          </w:tcPr>
          <w:p w14:paraId="7CDD8B7F" w14:textId="7DEA634C" w:rsidR="00762B84" w:rsidRPr="00762B84" w:rsidRDefault="00762B84" w:rsidP="00762B84">
            <w:pPr>
              <w:jc w:val="center"/>
              <w:rPr>
                <w:rFonts w:cs="Arial"/>
                <w:b/>
                <w:bCs/>
              </w:rPr>
            </w:pPr>
            <w:r w:rsidRPr="00762B84">
              <w:rPr>
                <w:rFonts w:cs="Arial"/>
                <w:color w:val="000000"/>
                <w:sz w:val="22"/>
              </w:rPr>
              <w:t>4</w:t>
            </w:r>
          </w:p>
        </w:tc>
        <w:tc>
          <w:tcPr>
            <w:tcW w:w="1002" w:type="dxa"/>
            <w:vAlign w:val="bottom"/>
          </w:tcPr>
          <w:p w14:paraId="5A3D8311" w14:textId="23F050C6" w:rsidR="00762B84" w:rsidRPr="00762B84" w:rsidRDefault="00762B84" w:rsidP="00762B84">
            <w:pPr>
              <w:jc w:val="center"/>
              <w:rPr>
                <w:rFonts w:cs="Arial"/>
                <w:b/>
                <w:bCs/>
              </w:rPr>
            </w:pPr>
            <w:r w:rsidRPr="00762B84">
              <w:rPr>
                <w:rFonts w:cs="Arial"/>
                <w:color w:val="000000"/>
                <w:sz w:val="22"/>
              </w:rPr>
              <w:t>4</w:t>
            </w:r>
          </w:p>
        </w:tc>
        <w:tc>
          <w:tcPr>
            <w:tcW w:w="1002" w:type="dxa"/>
            <w:vAlign w:val="bottom"/>
          </w:tcPr>
          <w:p w14:paraId="04DA0DCD" w14:textId="55578C2D" w:rsidR="00762B84" w:rsidRPr="00762B84" w:rsidRDefault="00762B84" w:rsidP="00762B84">
            <w:pPr>
              <w:jc w:val="center"/>
              <w:rPr>
                <w:rFonts w:cs="Arial"/>
                <w:b/>
                <w:bCs/>
              </w:rPr>
            </w:pPr>
            <w:r w:rsidRPr="00762B84">
              <w:rPr>
                <w:rFonts w:cs="Arial"/>
                <w:color w:val="000000"/>
                <w:sz w:val="22"/>
              </w:rPr>
              <w:t>4</w:t>
            </w:r>
          </w:p>
        </w:tc>
        <w:tc>
          <w:tcPr>
            <w:tcW w:w="1002" w:type="dxa"/>
            <w:vAlign w:val="bottom"/>
          </w:tcPr>
          <w:p w14:paraId="3C503728" w14:textId="1AA988CB" w:rsidR="00762B84" w:rsidRPr="00762B84" w:rsidRDefault="00762B84" w:rsidP="00762B84">
            <w:pPr>
              <w:jc w:val="center"/>
              <w:rPr>
                <w:rFonts w:cs="Arial"/>
                <w:b/>
                <w:bCs/>
              </w:rPr>
            </w:pPr>
            <w:r w:rsidRPr="00762B84">
              <w:rPr>
                <w:rFonts w:cs="Arial"/>
                <w:color w:val="000000"/>
                <w:sz w:val="22"/>
              </w:rPr>
              <w:t>25</w:t>
            </w:r>
          </w:p>
        </w:tc>
      </w:tr>
    </w:tbl>
    <w:p w14:paraId="7536C2F6" w14:textId="37E9C907" w:rsidR="00CB4311" w:rsidRDefault="00CB4311" w:rsidP="008F2D8B">
      <w:pPr>
        <w:rPr>
          <w:b/>
          <w:bCs/>
        </w:rPr>
      </w:pPr>
    </w:p>
    <w:p w14:paraId="2BA22309" w14:textId="77777777" w:rsidR="00762B84" w:rsidRPr="00762B84" w:rsidRDefault="00762B84" w:rsidP="008F2D8B">
      <w:pPr>
        <w:rPr>
          <w:b/>
          <w:bCs/>
        </w:rPr>
      </w:pPr>
      <w:r w:rsidRPr="00762B84">
        <w:rPr>
          <w:b/>
          <w:bCs/>
        </w:rPr>
        <w:t xml:space="preserve">Consultations, </w:t>
      </w:r>
      <w:proofErr w:type="gramStart"/>
      <w:r w:rsidRPr="00762B84">
        <w:rPr>
          <w:b/>
          <w:bCs/>
        </w:rPr>
        <w:t>approvals</w:t>
      </w:r>
      <w:proofErr w:type="gramEnd"/>
      <w:r w:rsidRPr="00762B84">
        <w:rPr>
          <w:b/>
          <w:bCs/>
        </w:rPr>
        <w:t xml:space="preserve"> and overall timescales </w:t>
      </w:r>
    </w:p>
    <w:p w14:paraId="1963DA39" w14:textId="77777777" w:rsidR="00762B84" w:rsidRDefault="00762B84" w:rsidP="008F2D8B"/>
    <w:p w14:paraId="692ECC06" w14:textId="5003E1AB" w:rsidR="00762B84" w:rsidRDefault="00762B84" w:rsidP="00762B84">
      <w:pPr>
        <w:pStyle w:val="ListParagraph"/>
        <w:numPr>
          <w:ilvl w:val="0"/>
          <w:numId w:val="4"/>
        </w:numPr>
      </w:pPr>
      <w:r>
        <w:t xml:space="preserve">It is proposed that the changes commence from 1 September 2023. The proposed changes require a period of consultation, the publication of Statutory Notices and the agreement of Surrey County Council’s Cabinet Member for Education and Learning if the proposal is to proceed. </w:t>
      </w:r>
    </w:p>
    <w:p w14:paraId="548F67D1" w14:textId="77777777" w:rsidR="00762B84" w:rsidRDefault="00762B84" w:rsidP="008F2D8B"/>
    <w:p w14:paraId="279373D9" w14:textId="5FF5CB70" w:rsidR="00762B84" w:rsidRDefault="00762B84" w:rsidP="00762B84">
      <w:pPr>
        <w:pStyle w:val="ListParagraph"/>
        <w:numPr>
          <w:ilvl w:val="0"/>
          <w:numId w:val="4"/>
        </w:numPr>
      </w:pPr>
      <w:r>
        <w:t xml:space="preserve">The first stage of consultation will be informal and will be open on 12 December 2022. During this period, Surrey County Council will share the proposal with the wider professional network, schools including headteachers and chairs of governors, with unions, parent representatives, partner agencies and with the staff and parents of the school subject to the proposals. The consultation will also be shared with local councillors and residents, SEND Advice Surrey and Family Voice Surrey. </w:t>
      </w:r>
    </w:p>
    <w:p w14:paraId="6F98C7CE" w14:textId="77777777" w:rsidR="00762B84" w:rsidRDefault="00762B84" w:rsidP="008F2D8B"/>
    <w:p w14:paraId="1ED1F2E1" w14:textId="738A64F8" w:rsidR="00762B84" w:rsidRPr="00762B84" w:rsidRDefault="00762B84" w:rsidP="00762B84">
      <w:pPr>
        <w:pStyle w:val="ListParagraph"/>
        <w:numPr>
          <w:ilvl w:val="0"/>
          <w:numId w:val="4"/>
        </w:numPr>
        <w:rPr>
          <w:b/>
          <w:bCs/>
        </w:rPr>
      </w:pPr>
      <w:r>
        <w:t>Following the informal consultation period, it is proposed to publish a Statutory Notice for a four-week period. The publication of Notices is when the local authority formally states that it intends to implement the proposed changes. This will be the final opportunity for consultees to make their views known before a final decision is taken. Following the consultation periods, officers will summarise the feedback and will report to the Cabinet Member for Education and Lifelong Learning.</w:t>
      </w:r>
    </w:p>
    <w:p w14:paraId="6EDBD1D7" w14:textId="77777777" w:rsidR="00762B84" w:rsidRPr="00762B84" w:rsidRDefault="00762B84" w:rsidP="00762B84">
      <w:pPr>
        <w:pStyle w:val="ListParagraph"/>
        <w:rPr>
          <w:b/>
          <w:bCs/>
        </w:rPr>
      </w:pPr>
    </w:p>
    <w:p w14:paraId="034CE103" w14:textId="77777777" w:rsidR="00762B84" w:rsidRPr="00762B84" w:rsidRDefault="00762B84" w:rsidP="00762B84">
      <w:pPr>
        <w:rPr>
          <w:b/>
          <w:bCs/>
        </w:rPr>
      </w:pPr>
      <w:r w:rsidRPr="00762B84">
        <w:rPr>
          <w:b/>
          <w:bCs/>
        </w:rPr>
        <w:t xml:space="preserve">Have your say </w:t>
      </w:r>
    </w:p>
    <w:p w14:paraId="1A718A14" w14:textId="77777777" w:rsidR="00762B84" w:rsidRDefault="00762B84" w:rsidP="00762B84"/>
    <w:p w14:paraId="5150232F" w14:textId="4ED8A8D5" w:rsidR="00762B84" w:rsidRDefault="00762B84" w:rsidP="00762B84">
      <w:r>
        <w:t>Surrey County Council and Epsom Downs Primary School would like to know what people in the area think about the proposal. The consultation will open on Monday 1</w:t>
      </w:r>
      <w:r w:rsidR="009D42FA">
        <w:t xml:space="preserve">5 </w:t>
      </w:r>
      <w:r>
        <w:t xml:space="preserve">December 2022 and close on </w:t>
      </w:r>
      <w:r w:rsidR="009D42FA">
        <w:t>10</w:t>
      </w:r>
      <w:r>
        <w:t xml:space="preserve"> </w:t>
      </w:r>
      <w:r w:rsidR="009D42FA">
        <w:t>February</w:t>
      </w:r>
      <w:r w:rsidR="00EE073C">
        <w:t xml:space="preserve"> </w:t>
      </w:r>
      <w:r>
        <w:t>202</w:t>
      </w:r>
      <w:r w:rsidR="00EE073C">
        <w:t>3</w:t>
      </w:r>
      <w:r>
        <w:t xml:space="preserve">. You can respond by: </w:t>
      </w:r>
    </w:p>
    <w:p w14:paraId="0679B55C" w14:textId="77777777" w:rsidR="00762B84" w:rsidRDefault="00762B84" w:rsidP="00762B84"/>
    <w:p w14:paraId="600FB393" w14:textId="06600566" w:rsidR="00762B84" w:rsidRDefault="00762B84" w:rsidP="00762B84">
      <w:r>
        <w:t xml:space="preserve">a) Accessing the consultation online on the ‘Surrey Says’ website: </w:t>
      </w:r>
      <w:hyperlink r:id="rId16" w:history="1">
        <w:r w:rsidR="00EE073C" w:rsidRPr="004E0447">
          <w:rPr>
            <w:rStyle w:val="Hyperlink"/>
          </w:rPr>
          <w:t>www.surreysays.co.uk</w:t>
        </w:r>
      </w:hyperlink>
      <w:r w:rsidR="00EE073C">
        <w:t xml:space="preserve"> </w:t>
      </w:r>
      <w:r>
        <w:t xml:space="preserve">and searching for the school’s consultation (school name or post code), or by scrolling through the list of open consultations. </w:t>
      </w:r>
    </w:p>
    <w:p w14:paraId="37AD6126" w14:textId="77777777" w:rsidR="00762B84" w:rsidRDefault="00762B84" w:rsidP="00762B84"/>
    <w:p w14:paraId="478D1BC3" w14:textId="5AC85739" w:rsidR="00762B84" w:rsidRDefault="00762B84" w:rsidP="00762B84">
      <w:r>
        <w:t xml:space="preserve">b) Completing the consultation response form that is available alongside this document. You can email the form or print it, complete </w:t>
      </w:r>
      <w:proofErr w:type="gramStart"/>
      <w:r>
        <w:t>it</w:t>
      </w:r>
      <w:proofErr w:type="gramEnd"/>
      <w:r>
        <w:t xml:space="preserve"> and send it back to </w:t>
      </w:r>
      <w:r w:rsidR="00EE073C">
        <w:t>Peter Speers</w:t>
      </w:r>
      <w:r>
        <w:t>, Commissioning Manager, at the address below</w:t>
      </w:r>
      <w:r w:rsidR="00EE073C">
        <w:t>:</w:t>
      </w:r>
      <w:r>
        <w:t xml:space="preserve"> </w:t>
      </w:r>
    </w:p>
    <w:p w14:paraId="366D520D" w14:textId="77777777" w:rsidR="00762B84" w:rsidRDefault="00762B84" w:rsidP="00762B84"/>
    <w:p w14:paraId="3DCE6AA7" w14:textId="299F1061" w:rsidR="00762B84" w:rsidRDefault="00762B84" w:rsidP="00762B84">
      <w:r>
        <w:t>SEN</w:t>
      </w:r>
      <w:r w:rsidR="009F418A">
        <w:t>D</w:t>
      </w:r>
      <w:r>
        <w:t xml:space="preserve"> </w:t>
      </w:r>
      <w:r w:rsidR="00EE073C">
        <w:t>Epsom Downs</w:t>
      </w:r>
      <w:r>
        <w:t xml:space="preserve"> Primary School </w:t>
      </w:r>
    </w:p>
    <w:p w14:paraId="1913FFCA" w14:textId="77777777" w:rsidR="00762B84" w:rsidRDefault="00762B84" w:rsidP="00762B84">
      <w:r>
        <w:t xml:space="preserve">Education Place Planning </w:t>
      </w:r>
    </w:p>
    <w:p w14:paraId="1005F34B" w14:textId="77777777" w:rsidR="00762B84" w:rsidRDefault="00762B84" w:rsidP="00762B84">
      <w:r>
        <w:t xml:space="preserve">Quadrant Court </w:t>
      </w:r>
    </w:p>
    <w:p w14:paraId="49E8FF36" w14:textId="77777777" w:rsidR="00762B84" w:rsidRDefault="00762B84" w:rsidP="00762B84">
      <w:r>
        <w:t xml:space="preserve">35 Guildford Road </w:t>
      </w:r>
    </w:p>
    <w:p w14:paraId="59F286D7" w14:textId="77777777" w:rsidR="00762B84" w:rsidRDefault="00762B84" w:rsidP="00762B84">
      <w:r>
        <w:t xml:space="preserve">Woking </w:t>
      </w:r>
    </w:p>
    <w:p w14:paraId="52808C4D" w14:textId="77777777" w:rsidR="00762B84" w:rsidRDefault="00762B84" w:rsidP="00762B84">
      <w:r>
        <w:t xml:space="preserve">GU22 7QQ </w:t>
      </w:r>
    </w:p>
    <w:p w14:paraId="32C4CE97" w14:textId="77777777" w:rsidR="00762B84" w:rsidRDefault="00762B84" w:rsidP="00762B84"/>
    <w:p w14:paraId="15413429" w14:textId="6E26FEC0" w:rsidR="00762B84" w:rsidRDefault="00762B84" w:rsidP="00762B84">
      <w:r>
        <w:t xml:space="preserve">Email: </w:t>
      </w:r>
      <w:hyperlink r:id="rId17" w:history="1">
        <w:r w:rsidRPr="004E0447">
          <w:rPr>
            <w:rStyle w:val="Hyperlink"/>
          </w:rPr>
          <w:t>schoolorg@surreycc.gov.uk</w:t>
        </w:r>
      </w:hyperlink>
      <w:r>
        <w:t xml:space="preserve"> with the subject: FAO Epsom Downs Specialist Unit Expansion </w:t>
      </w:r>
    </w:p>
    <w:p w14:paraId="5B93C5F3" w14:textId="77777777" w:rsidR="00762B84" w:rsidRDefault="00762B84" w:rsidP="00762B84"/>
    <w:p w14:paraId="1F5083C5" w14:textId="717DE87A" w:rsidR="00762B84" w:rsidRDefault="00762B84" w:rsidP="00762B84">
      <w:r>
        <w:t xml:space="preserve">All responses must be received by </w:t>
      </w:r>
      <w:r w:rsidR="009D42FA">
        <w:t>Friday</w:t>
      </w:r>
      <w:r>
        <w:t xml:space="preserve"> </w:t>
      </w:r>
      <w:r w:rsidR="009D42FA">
        <w:t>10</w:t>
      </w:r>
      <w:r>
        <w:t xml:space="preserve"> </w:t>
      </w:r>
      <w:r w:rsidR="009D42FA">
        <w:t>February</w:t>
      </w:r>
      <w:r w:rsidR="00EE073C">
        <w:t xml:space="preserve"> 2023</w:t>
      </w:r>
    </w:p>
    <w:p w14:paraId="4DB47400" w14:textId="1ED2F021" w:rsidR="00EE073C" w:rsidRDefault="00EE073C" w:rsidP="00762B84"/>
    <w:p w14:paraId="760DDB08" w14:textId="77777777" w:rsidR="00EE073C" w:rsidRPr="009F418A" w:rsidRDefault="00EE073C" w:rsidP="00762B84">
      <w:pPr>
        <w:rPr>
          <w:b/>
          <w:bCs/>
          <w:sz w:val="28"/>
          <w:szCs w:val="24"/>
        </w:rPr>
      </w:pPr>
      <w:r w:rsidRPr="009F418A">
        <w:rPr>
          <w:b/>
          <w:bCs/>
          <w:sz w:val="28"/>
          <w:szCs w:val="24"/>
        </w:rPr>
        <w:t xml:space="preserve">What happens next? </w:t>
      </w:r>
    </w:p>
    <w:p w14:paraId="5BFF5679" w14:textId="77777777" w:rsidR="00EE073C" w:rsidRDefault="00EE073C" w:rsidP="00762B84"/>
    <w:p w14:paraId="75E0C1B4" w14:textId="77777777" w:rsidR="00EE073C" w:rsidRDefault="00EE073C" w:rsidP="00762B84">
      <w:r>
        <w:t xml:space="preserve">We will hold a virtual public engagement meeting for parents and any other interested parties to discuss the proposals and to hear views. As a public meeting, anyone who wishes to may attend. </w:t>
      </w:r>
    </w:p>
    <w:p w14:paraId="5F23FE8A" w14:textId="77777777" w:rsidR="00EE073C" w:rsidRDefault="00EE073C" w:rsidP="00762B84"/>
    <w:p w14:paraId="386EF86A" w14:textId="7795B60A" w:rsidR="00EE073C" w:rsidRDefault="0050097C" w:rsidP="00964F72">
      <w:pPr>
        <w:jc w:val="center"/>
      </w:pPr>
      <w:r>
        <w:t>Thursday 12 January at 6pm</w:t>
      </w:r>
    </w:p>
    <w:p w14:paraId="7B2174B9" w14:textId="5FB58042" w:rsidR="00EE073C" w:rsidRDefault="00EE073C" w:rsidP="00964F72">
      <w:pPr>
        <w:jc w:val="center"/>
      </w:pPr>
      <w:r>
        <w:t>Microsoft Teams – virtual meeting</w:t>
      </w:r>
    </w:p>
    <w:p w14:paraId="6D37FA11" w14:textId="77777777" w:rsidR="00EE073C" w:rsidRDefault="00EE073C" w:rsidP="00762B84"/>
    <w:p w14:paraId="558AC98A" w14:textId="08140A88" w:rsidR="00EE073C" w:rsidRDefault="00EE073C" w:rsidP="00762B84">
      <w:r>
        <w:t xml:space="preserve">Please email </w:t>
      </w:r>
      <w:hyperlink r:id="rId18" w:history="1">
        <w:r w:rsidR="00964F72" w:rsidRPr="004E0447">
          <w:rPr>
            <w:rStyle w:val="Hyperlink"/>
          </w:rPr>
          <w:t>schoolorg@surreycc.gov.uk</w:t>
        </w:r>
      </w:hyperlink>
      <w:r w:rsidR="00964F72">
        <w:t xml:space="preserve"> </w:t>
      </w:r>
      <w:r>
        <w:t xml:space="preserve">to register your interest and you will be sent a link to the online meeting. The meeting will consist of a short presentation followed by questions and answers. </w:t>
      </w:r>
    </w:p>
    <w:p w14:paraId="07A19FD0" w14:textId="77777777" w:rsidR="00EE073C" w:rsidRDefault="00EE073C" w:rsidP="00762B84"/>
    <w:p w14:paraId="709771D3" w14:textId="77777777" w:rsidR="00EE073C" w:rsidRDefault="00EE073C" w:rsidP="00762B84">
      <w:r>
        <w:t xml:space="preserve">Please join to share your views and ask questions. You do not have to have a child at the school to join the meeting. After the engagement meeting, we will publish all questions asked and answers provided on the website. </w:t>
      </w:r>
    </w:p>
    <w:p w14:paraId="1D2BEDE5" w14:textId="77777777" w:rsidR="00EE073C" w:rsidRDefault="00EE073C" w:rsidP="00762B84"/>
    <w:p w14:paraId="51052AEC" w14:textId="77777777" w:rsidR="00964F72" w:rsidRDefault="00EE073C" w:rsidP="00762B84">
      <w:r>
        <w:t xml:space="preserve">At the end of the consultation period, we will review all the responses received and share these with the school and publish them on the Surrey Says website. </w:t>
      </w:r>
    </w:p>
    <w:p w14:paraId="6698F14E" w14:textId="77777777" w:rsidR="00964F72" w:rsidRDefault="00964F72" w:rsidP="00762B84"/>
    <w:p w14:paraId="625B9E66" w14:textId="6C95871A" w:rsidR="00964F72" w:rsidRDefault="00EE073C" w:rsidP="00762B84">
      <w:r>
        <w:t>Subject to the outcome of the consultation, we intend to publish a Statutory Notice at the school, in a local newspaper and on the Surrey Says website stating our intention to expand the SEN</w:t>
      </w:r>
      <w:r w:rsidR="00964F72">
        <w:t>D</w:t>
      </w:r>
      <w:r>
        <w:t xml:space="preserve"> Unit at </w:t>
      </w:r>
      <w:r w:rsidR="00964F72">
        <w:t>Epsom Downs</w:t>
      </w:r>
      <w:r>
        <w:t xml:space="preserve"> Primary School. There will be a four-week statutory consultation period for further representations to be received by the council. </w:t>
      </w:r>
    </w:p>
    <w:p w14:paraId="665DED6E" w14:textId="77777777" w:rsidR="00964F72" w:rsidRDefault="00964F72" w:rsidP="00762B84"/>
    <w:p w14:paraId="3723052B" w14:textId="6FD8AC7B" w:rsidR="00EE073C" w:rsidRPr="00762B84" w:rsidRDefault="00EE073C" w:rsidP="00762B84">
      <w:pPr>
        <w:rPr>
          <w:b/>
          <w:bCs/>
        </w:rPr>
      </w:pPr>
      <w:r>
        <w:t>All representations will be reviewed before a final decision is taken by the Cabinet Member for Education and Lifelong Learning</w:t>
      </w:r>
    </w:p>
    <w:sectPr w:rsidR="00EE073C" w:rsidRPr="00762B84" w:rsidSect="00964F72">
      <w:footerReference w:type="default" r:id="rId19"/>
      <w:pgSz w:w="11906" w:h="16838"/>
      <w:pgMar w:top="1191" w:right="1440" w:bottom="119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5D4F" w14:textId="77777777" w:rsidR="00DD0AC3" w:rsidRDefault="00DD0AC3" w:rsidP="00964F72">
      <w:r>
        <w:separator/>
      </w:r>
    </w:p>
  </w:endnote>
  <w:endnote w:type="continuationSeparator" w:id="0">
    <w:p w14:paraId="18CB6B70" w14:textId="77777777" w:rsidR="00DD0AC3" w:rsidRDefault="00DD0AC3" w:rsidP="0096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0F42" w14:textId="00EE4850" w:rsidR="00964F72" w:rsidRDefault="00964F72">
    <w:pPr>
      <w:pStyle w:val="Footer"/>
      <w:jc w:val="right"/>
    </w:pPr>
    <w:r>
      <w:t xml:space="preserve">Page </w:t>
    </w:r>
    <w:sdt>
      <w:sdtPr>
        <w:id w:val="-14376790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46DD730" w14:textId="2068987F" w:rsidR="00964F72" w:rsidRDefault="0096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3873" w14:textId="77777777" w:rsidR="00DD0AC3" w:rsidRDefault="00DD0AC3" w:rsidP="00964F72">
      <w:r>
        <w:separator/>
      </w:r>
    </w:p>
  </w:footnote>
  <w:footnote w:type="continuationSeparator" w:id="0">
    <w:p w14:paraId="0841CB3B" w14:textId="77777777" w:rsidR="00DD0AC3" w:rsidRDefault="00DD0AC3" w:rsidP="00964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A5F97"/>
    <w:multiLevelType w:val="hybridMultilevel"/>
    <w:tmpl w:val="D5FA9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31D3D19"/>
    <w:multiLevelType w:val="hybridMultilevel"/>
    <w:tmpl w:val="FEC43E24"/>
    <w:lvl w:ilvl="0" w:tplc="1618E01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7C0F81"/>
    <w:multiLevelType w:val="hybridMultilevel"/>
    <w:tmpl w:val="1172C2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92A1C12"/>
    <w:multiLevelType w:val="hybridMultilevel"/>
    <w:tmpl w:val="30CAF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2274908">
    <w:abstractNumId w:val="1"/>
  </w:num>
  <w:num w:numId="2" w16cid:durableId="858396399">
    <w:abstractNumId w:val="0"/>
  </w:num>
  <w:num w:numId="3" w16cid:durableId="568853777">
    <w:abstractNumId w:val="2"/>
  </w:num>
  <w:num w:numId="4" w16cid:durableId="1242837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13"/>
    <w:rsid w:val="000E41EE"/>
    <w:rsid w:val="000E61FB"/>
    <w:rsid w:val="001A4C0D"/>
    <w:rsid w:val="00255A01"/>
    <w:rsid w:val="003E1F51"/>
    <w:rsid w:val="00416694"/>
    <w:rsid w:val="0046304E"/>
    <w:rsid w:val="00472C5F"/>
    <w:rsid w:val="004F163F"/>
    <w:rsid w:val="0050097C"/>
    <w:rsid w:val="006A6141"/>
    <w:rsid w:val="007079FE"/>
    <w:rsid w:val="00762B84"/>
    <w:rsid w:val="00771E09"/>
    <w:rsid w:val="008F2D8B"/>
    <w:rsid w:val="00964F72"/>
    <w:rsid w:val="00997BCB"/>
    <w:rsid w:val="009C197E"/>
    <w:rsid w:val="009D42FA"/>
    <w:rsid w:val="009F418A"/>
    <w:rsid w:val="00BE2B45"/>
    <w:rsid w:val="00C27920"/>
    <w:rsid w:val="00CB4311"/>
    <w:rsid w:val="00D21D42"/>
    <w:rsid w:val="00D40807"/>
    <w:rsid w:val="00DD0AC3"/>
    <w:rsid w:val="00E65113"/>
    <w:rsid w:val="00EE0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2F94"/>
  <w15:chartTrackingRefBased/>
  <w15:docId w15:val="{BAAC735A-22AE-4B55-9EBC-6847C7F5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13"/>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D8B"/>
    <w:pPr>
      <w:ind w:left="720"/>
      <w:contextualSpacing/>
    </w:pPr>
  </w:style>
  <w:style w:type="character" w:styleId="Hyperlink">
    <w:name w:val="Hyperlink"/>
    <w:basedOn w:val="DefaultParagraphFont"/>
    <w:uiPriority w:val="99"/>
    <w:unhideWhenUsed/>
    <w:rsid w:val="00997BCB"/>
    <w:rPr>
      <w:color w:val="0563C1" w:themeColor="hyperlink"/>
      <w:u w:val="single"/>
    </w:rPr>
  </w:style>
  <w:style w:type="character" w:styleId="UnresolvedMention">
    <w:name w:val="Unresolved Mention"/>
    <w:basedOn w:val="DefaultParagraphFont"/>
    <w:uiPriority w:val="99"/>
    <w:semiHidden/>
    <w:unhideWhenUsed/>
    <w:rsid w:val="00997BCB"/>
    <w:rPr>
      <w:color w:val="605E5C"/>
      <w:shd w:val="clear" w:color="auto" w:fill="E1DFDD"/>
    </w:rPr>
  </w:style>
  <w:style w:type="paragraph" w:styleId="Header">
    <w:name w:val="header"/>
    <w:basedOn w:val="Normal"/>
    <w:link w:val="HeaderChar"/>
    <w:uiPriority w:val="99"/>
    <w:unhideWhenUsed/>
    <w:rsid w:val="00964F72"/>
    <w:pPr>
      <w:tabs>
        <w:tab w:val="center" w:pos="4513"/>
        <w:tab w:val="right" w:pos="9026"/>
      </w:tabs>
    </w:pPr>
  </w:style>
  <w:style w:type="character" w:customStyle="1" w:styleId="HeaderChar">
    <w:name w:val="Header Char"/>
    <w:basedOn w:val="DefaultParagraphFont"/>
    <w:link w:val="Header"/>
    <w:uiPriority w:val="99"/>
    <w:rsid w:val="00964F72"/>
    <w:rPr>
      <w:rFonts w:ascii="Arial" w:hAnsi="Arial"/>
      <w:sz w:val="24"/>
    </w:rPr>
  </w:style>
  <w:style w:type="paragraph" w:styleId="Footer">
    <w:name w:val="footer"/>
    <w:basedOn w:val="Normal"/>
    <w:link w:val="FooterChar"/>
    <w:uiPriority w:val="99"/>
    <w:unhideWhenUsed/>
    <w:rsid w:val="00964F72"/>
    <w:pPr>
      <w:tabs>
        <w:tab w:val="center" w:pos="4513"/>
        <w:tab w:val="right" w:pos="9026"/>
      </w:tabs>
    </w:pPr>
  </w:style>
  <w:style w:type="character" w:customStyle="1" w:styleId="FooterChar">
    <w:name w:val="Footer Char"/>
    <w:basedOn w:val="DefaultParagraphFont"/>
    <w:link w:val="Footer"/>
    <w:uiPriority w:val="99"/>
    <w:rsid w:val="00964F7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reysays.co.uk" TargetMode="External"/><Relationship Id="rId13" Type="http://schemas.openxmlformats.org/officeDocument/2006/relationships/image" Target="media/image3.png"/><Relationship Id="rId18" Type="http://schemas.openxmlformats.org/officeDocument/2006/relationships/hyperlink" Target="mailto:schoolorg@surreycc.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mailto:schoolorg@surreycc.gov.uk" TargetMode="External"/><Relationship Id="rId2" Type="http://schemas.openxmlformats.org/officeDocument/2006/relationships/styles" Target="styles.xml"/><Relationship Id="rId16" Type="http://schemas.openxmlformats.org/officeDocument/2006/relationships/hyperlink" Target="http://www.surreysays.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somdowns.surrey.sch.uk/" TargetMode="External"/><Relationship Id="rId5" Type="http://schemas.openxmlformats.org/officeDocument/2006/relationships/footnotes" Target="footnotes.xml"/><Relationship Id="rId15" Type="http://schemas.openxmlformats.org/officeDocument/2006/relationships/hyperlink" Target="https://mycouncil.surreycc.gov.uk/documents/s83813/Phase%204%20Developing%20local%20SEND%20Provision%20in%20Surrey%20to%20meet%20demand%20in%20202324%20onwards-%20final%20report.pdf" TargetMode="External"/><Relationship Id="rId10" Type="http://schemas.openxmlformats.org/officeDocument/2006/relationships/hyperlink" Target="https://www.surreycc.gov.uk/__data/assets/pdf_file/0011/238934/Final-Pre-16-SEND-Admissions-Guidance_v2.0-002-1-accessibl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rreylocaloffer.org.uk/kb5/surrey/localoffer/advice.page?id=9TS_tpdTXU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Speers</dc:creator>
  <cp:keywords/>
  <dc:description/>
  <cp:lastModifiedBy>Peter Speers</cp:lastModifiedBy>
  <cp:revision>2</cp:revision>
  <dcterms:created xsi:type="dcterms:W3CDTF">2022-12-14T11:55:00Z</dcterms:created>
  <dcterms:modified xsi:type="dcterms:W3CDTF">2022-12-14T11:55:00Z</dcterms:modified>
</cp:coreProperties>
</file>