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B1" w:rsidRDefault="00F867B1" w:rsidP="00F867B1">
      <w:pPr>
        <w:rPr>
          <w:rFonts w:ascii="Arial" w:hAnsi="Arial" w:cs="Arial"/>
          <w:b/>
          <w:bCs/>
        </w:rPr>
      </w:pPr>
      <w:r>
        <w:rPr>
          <w:rFonts w:ascii="Arial" w:hAnsi="Arial" w:cs="Arial"/>
          <w:b/>
          <w:sz w:val="28"/>
          <w:szCs w:val="22"/>
        </w:rPr>
        <w:t xml:space="preserve">1. Topic of assessment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7113"/>
      </w:tblGrid>
      <w:tr w:rsidR="00F867B1" w:rsidRPr="00EB750D" w:rsidTr="00904C20">
        <w:trPr>
          <w:trHeight w:val="568"/>
        </w:trPr>
        <w:tc>
          <w:tcPr>
            <w:tcW w:w="2501" w:type="dxa"/>
            <w:shd w:val="clear" w:color="auto" w:fill="BFBFBF"/>
            <w:vAlign w:val="center"/>
          </w:tcPr>
          <w:p w:rsidR="00F867B1" w:rsidRPr="00EB750D" w:rsidRDefault="00F867B1" w:rsidP="00904C20">
            <w:pPr>
              <w:pStyle w:val="Header"/>
              <w:rPr>
                <w:rFonts w:ascii="Arial" w:hAnsi="Arial" w:cs="Arial"/>
              </w:rPr>
            </w:pPr>
            <w:r w:rsidRPr="00EB750D">
              <w:rPr>
                <w:rFonts w:ascii="Arial" w:hAnsi="Arial" w:cs="Arial"/>
                <w:b/>
              </w:rPr>
              <w:t xml:space="preserve">EIA title: </w:t>
            </w:r>
          </w:p>
        </w:tc>
        <w:tc>
          <w:tcPr>
            <w:tcW w:w="7113" w:type="dxa"/>
            <w:vAlign w:val="center"/>
          </w:tcPr>
          <w:p w:rsidR="00F867B1" w:rsidRPr="00F867B1" w:rsidRDefault="00F867B1" w:rsidP="00F867B1">
            <w:pPr>
              <w:pStyle w:val="Header"/>
              <w:rPr>
                <w:rFonts w:ascii="Arial" w:hAnsi="Arial" w:cs="Arial"/>
              </w:rPr>
            </w:pPr>
            <w:r w:rsidRPr="00F867B1">
              <w:rPr>
                <w:rFonts w:ascii="Arial" w:hAnsi="Arial" w:cs="Arial"/>
              </w:rPr>
              <w:t>Joint Emotional Wellbeing and Mental Health Commissioning Strategy for children and young people</w:t>
            </w:r>
            <w:r w:rsidRPr="00F867B1">
              <w:rPr>
                <w:rFonts w:ascii="Arial" w:hAnsi="Arial" w:cs="Arial"/>
                <w:bCs/>
              </w:rPr>
              <w:t xml:space="preserve"> </w:t>
            </w:r>
          </w:p>
        </w:tc>
      </w:tr>
    </w:tbl>
    <w:p w:rsidR="00F867B1" w:rsidRPr="00EB750D" w:rsidRDefault="00F867B1" w:rsidP="00F867B1">
      <w:pPr>
        <w:pStyle w:val="Header"/>
        <w:rPr>
          <w:rFonts w:ascii="Arial" w:hAnsi="Arial" w:cs="Arial"/>
          <w:sz w:val="20"/>
          <w:szCs w:val="22"/>
        </w:rPr>
      </w:pPr>
    </w:p>
    <w:p w:rsidR="00F867B1" w:rsidRPr="00EB750D" w:rsidRDefault="00F867B1" w:rsidP="00F867B1">
      <w:pPr>
        <w:pStyle w:val="Header"/>
        <w:ind w:left="48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7104"/>
      </w:tblGrid>
      <w:tr w:rsidR="00F867B1" w:rsidRPr="00EB750D" w:rsidTr="00904C20">
        <w:tc>
          <w:tcPr>
            <w:tcW w:w="2510" w:type="dxa"/>
            <w:shd w:val="clear" w:color="auto" w:fill="BFBFBF"/>
            <w:vAlign w:val="center"/>
          </w:tcPr>
          <w:p w:rsidR="00F867B1" w:rsidRPr="00EB750D" w:rsidRDefault="00F867B1" w:rsidP="00904C20">
            <w:pPr>
              <w:pStyle w:val="Header"/>
              <w:spacing w:before="120" w:after="120"/>
              <w:rPr>
                <w:rFonts w:ascii="Arial" w:hAnsi="Arial" w:cs="Arial"/>
              </w:rPr>
            </w:pPr>
            <w:r w:rsidRPr="00EB750D">
              <w:rPr>
                <w:rFonts w:ascii="Arial" w:hAnsi="Arial" w:cs="Arial"/>
                <w:b/>
              </w:rPr>
              <w:t>EIA author:</w:t>
            </w:r>
          </w:p>
        </w:tc>
        <w:tc>
          <w:tcPr>
            <w:tcW w:w="7104" w:type="dxa"/>
            <w:vAlign w:val="center"/>
          </w:tcPr>
          <w:p w:rsidR="00F867B1" w:rsidRPr="00EB750D" w:rsidRDefault="00F867B1" w:rsidP="00904C20">
            <w:pPr>
              <w:pStyle w:val="Header"/>
              <w:ind w:left="76"/>
              <w:rPr>
                <w:rFonts w:ascii="Arial" w:hAnsi="Arial" w:cs="Arial"/>
              </w:rPr>
            </w:pPr>
            <w:r w:rsidRPr="00EB750D">
              <w:rPr>
                <w:rFonts w:ascii="Arial" w:hAnsi="Arial" w:cs="Arial"/>
              </w:rPr>
              <w:t>Karina Ajayi, Commissioner, Children’s Commissioning Team</w:t>
            </w:r>
          </w:p>
        </w:tc>
      </w:tr>
    </w:tbl>
    <w:p w:rsidR="00F867B1" w:rsidRDefault="00F867B1" w:rsidP="00F867B1">
      <w:pPr>
        <w:pStyle w:val="Header"/>
        <w:ind w:left="480"/>
        <w:rPr>
          <w:rFonts w:ascii="Arial" w:hAnsi="Arial" w:cs="Arial"/>
          <w:color w:val="0000FF"/>
        </w:rPr>
      </w:pPr>
    </w:p>
    <w:p w:rsidR="00F867B1" w:rsidRDefault="00F867B1" w:rsidP="00F867B1">
      <w:pPr>
        <w:pStyle w:val="Header"/>
        <w:spacing w:after="120"/>
        <w:rPr>
          <w:rFonts w:ascii="Arial" w:hAnsi="Arial" w:cs="Arial"/>
          <w:b/>
          <w:bCs/>
          <w:sz w:val="28"/>
        </w:rPr>
      </w:pPr>
      <w:r>
        <w:rPr>
          <w:rFonts w:ascii="Arial" w:hAnsi="Arial" w:cs="Arial"/>
          <w:b/>
          <w:bCs/>
          <w:sz w:val="28"/>
        </w:rPr>
        <w:t xml:space="preserve">2. Approval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3875"/>
        <w:gridCol w:w="3252"/>
      </w:tblGrid>
      <w:tr w:rsidR="00F867B1" w:rsidTr="00904C20">
        <w:trPr>
          <w:trHeight w:val="387"/>
        </w:trPr>
        <w:tc>
          <w:tcPr>
            <w:tcW w:w="2487" w:type="dxa"/>
            <w:tcBorders>
              <w:top w:val="nil"/>
              <w:left w:val="nil"/>
              <w:bottom w:val="single" w:sz="4" w:space="0" w:color="auto"/>
              <w:right w:val="single" w:sz="4" w:space="0" w:color="auto"/>
            </w:tcBorders>
            <w:vAlign w:val="center"/>
          </w:tcPr>
          <w:p w:rsidR="00F867B1" w:rsidRDefault="00F867B1" w:rsidP="00904C20">
            <w:pPr>
              <w:ind w:left="480"/>
              <w:rPr>
                <w:rFonts w:ascii="Arial" w:hAnsi="Arial" w:cs="Arial"/>
                <w:b/>
                <w:bCs/>
              </w:rPr>
            </w:pPr>
          </w:p>
        </w:tc>
        <w:tc>
          <w:tcPr>
            <w:tcW w:w="3875" w:type="dxa"/>
            <w:tcBorders>
              <w:left w:val="single" w:sz="4" w:space="0" w:color="auto"/>
            </w:tcBorders>
            <w:shd w:val="clear" w:color="auto" w:fill="BFBFBF"/>
            <w:vAlign w:val="center"/>
          </w:tcPr>
          <w:p w:rsidR="00F867B1" w:rsidRDefault="00F867B1" w:rsidP="00904C20">
            <w:pPr>
              <w:ind w:left="45"/>
              <w:jc w:val="center"/>
              <w:rPr>
                <w:rFonts w:ascii="Arial" w:hAnsi="Arial" w:cs="Arial"/>
                <w:b/>
                <w:bCs/>
              </w:rPr>
            </w:pPr>
            <w:r>
              <w:rPr>
                <w:rFonts w:ascii="Arial" w:hAnsi="Arial" w:cs="Arial"/>
                <w:b/>
                <w:bCs/>
              </w:rPr>
              <w:t>Name</w:t>
            </w:r>
          </w:p>
        </w:tc>
        <w:tc>
          <w:tcPr>
            <w:tcW w:w="3252" w:type="dxa"/>
            <w:shd w:val="clear" w:color="auto" w:fill="BFBFBF"/>
            <w:vAlign w:val="center"/>
          </w:tcPr>
          <w:p w:rsidR="00F867B1" w:rsidRDefault="00F867B1" w:rsidP="00904C20">
            <w:pPr>
              <w:ind w:left="45"/>
              <w:jc w:val="center"/>
              <w:rPr>
                <w:rFonts w:ascii="Arial" w:hAnsi="Arial" w:cs="Arial"/>
                <w:b/>
                <w:bCs/>
              </w:rPr>
            </w:pPr>
            <w:r>
              <w:rPr>
                <w:rFonts w:ascii="Arial" w:hAnsi="Arial" w:cs="Arial"/>
                <w:b/>
                <w:bCs/>
              </w:rPr>
              <w:t>Date approved</w:t>
            </w:r>
          </w:p>
        </w:tc>
      </w:tr>
      <w:tr w:rsidR="00F867B1" w:rsidTr="00904C20">
        <w:trPr>
          <w:trHeight w:val="428"/>
        </w:trPr>
        <w:tc>
          <w:tcPr>
            <w:tcW w:w="2487" w:type="dxa"/>
            <w:shd w:val="clear" w:color="auto" w:fill="C0C0C0"/>
            <w:vAlign w:val="center"/>
          </w:tcPr>
          <w:p w:rsidR="00F867B1" w:rsidRDefault="00F867B1" w:rsidP="00904C20">
            <w:pPr>
              <w:pStyle w:val="Heading2"/>
            </w:pPr>
            <w:r>
              <w:t>Approved by</w:t>
            </w:r>
            <w:r>
              <w:rPr>
                <w:rStyle w:val="FootnoteReference"/>
              </w:rPr>
              <w:footnoteReference w:id="1"/>
            </w:r>
          </w:p>
        </w:tc>
        <w:tc>
          <w:tcPr>
            <w:tcW w:w="3875" w:type="dxa"/>
            <w:vAlign w:val="center"/>
          </w:tcPr>
          <w:p w:rsidR="00F867B1" w:rsidRDefault="00F867B1" w:rsidP="00904C20">
            <w:pPr>
              <w:pStyle w:val="Header"/>
              <w:ind w:left="45"/>
              <w:rPr>
                <w:rFonts w:ascii="Arial" w:hAnsi="Arial" w:cs="Arial"/>
              </w:rPr>
            </w:pPr>
            <w:r>
              <w:rPr>
                <w:rFonts w:ascii="Arial" w:hAnsi="Arial" w:cs="Arial"/>
              </w:rPr>
              <w:t xml:space="preserve">Ian Banner </w:t>
            </w:r>
          </w:p>
          <w:p w:rsidR="00F867B1" w:rsidRDefault="00F867B1" w:rsidP="00904C20">
            <w:pPr>
              <w:pStyle w:val="Header"/>
              <w:ind w:left="45"/>
              <w:rPr>
                <w:rFonts w:ascii="Arial" w:hAnsi="Arial" w:cs="Arial"/>
              </w:rPr>
            </w:pPr>
            <w:r>
              <w:rPr>
                <w:rFonts w:ascii="Arial" w:hAnsi="Arial" w:cs="Arial"/>
              </w:rPr>
              <w:t>Sheila Jones</w:t>
            </w:r>
          </w:p>
          <w:p w:rsidR="00F867B1" w:rsidRDefault="00F867B1" w:rsidP="00904C20">
            <w:pPr>
              <w:pStyle w:val="Header"/>
              <w:ind w:left="45"/>
              <w:rPr>
                <w:rFonts w:ascii="Arial" w:hAnsi="Arial" w:cs="Arial"/>
              </w:rPr>
            </w:pPr>
            <w:r>
              <w:rPr>
                <w:rFonts w:ascii="Arial" w:hAnsi="Arial" w:cs="Arial"/>
              </w:rPr>
              <w:t xml:space="preserve">Sarah Parker </w:t>
            </w:r>
          </w:p>
        </w:tc>
        <w:tc>
          <w:tcPr>
            <w:tcW w:w="3252" w:type="dxa"/>
            <w:vAlign w:val="center"/>
          </w:tcPr>
          <w:p w:rsidR="00F867B1" w:rsidRDefault="00F867B1" w:rsidP="00904C20">
            <w:pPr>
              <w:ind w:left="45"/>
              <w:rPr>
                <w:rFonts w:ascii="Arial" w:hAnsi="Arial" w:cs="Arial"/>
              </w:rPr>
            </w:pPr>
          </w:p>
        </w:tc>
      </w:tr>
    </w:tbl>
    <w:p w:rsidR="00F867B1" w:rsidRDefault="00F867B1" w:rsidP="00F867B1">
      <w:pPr>
        <w:pStyle w:val="Heading2"/>
      </w:pPr>
    </w:p>
    <w:p w:rsidR="00F867B1" w:rsidRDefault="00F867B1" w:rsidP="00F867B1">
      <w:pPr>
        <w:pStyle w:val="Heading2"/>
        <w:spacing w:after="120"/>
        <w:rPr>
          <w:sz w:val="28"/>
        </w:rPr>
      </w:pPr>
      <w:r>
        <w:rPr>
          <w:sz w:val="28"/>
        </w:rPr>
        <w:t>3. Quality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2536"/>
        <w:gridCol w:w="2170"/>
        <w:gridCol w:w="2410"/>
      </w:tblGrid>
      <w:tr w:rsidR="00F867B1" w:rsidTr="00904C20">
        <w:trPr>
          <w:cantSplit/>
          <w:trHeight w:val="359"/>
        </w:trPr>
        <w:tc>
          <w:tcPr>
            <w:tcW w:w="2498" w:type="dxa"/>
            <w:shd w:val="clear" w:color="auto" w:fill="BFBFBF"/>
            <w:vAlign w:val="center"/>
          </w:tcPr>
          <w:p w:rsidR="00F867B1" w:rsidRDefault="00F867B1" w:rsidP="00904C20">
            <w:pPr>
              <w:pStyle w:val="Header"/>
              <w:rPr>
                <w:rFonts w:ascii="Arial" w:hAnsi="Arial" w:cs="Arial"/>
                <w:b/>
                <w:bCs/>
              </w:rPr>
            </w:pPr>
            <w:r>
              <w:rPr>
                <w:rFonts w:ascii="Arial" w:hAnsi="Arial" w:cs="Arial"/>
                <w:b/>
                <w:bCs/>
              </w:rPr>
              <w:t xml:space="preserve">Version number </w:t>
            </w:r>
          </w:p>
        </w:tc>
        <w:tc>
          <w:tcPr>
            <w:tcW w:w="2536" w:type="dxa"/>
            <w:vAlign w:val="center"/>
          </w:tcPr>
          <w:p w:rsidR="00F867B1" w:rsidRDefault="00F867B1" w:rsidP="00904C20">
            <w:pPr>
              <w:pStyle w:val="Header"/>
              <w:rPr>
                <w:rFonts w:ascii="Arial" w:hAnsi="Arial" w:cs="Arial"/>
              </w:rPr>
            </w:pPr>
            <w:r>
              <w:rPr>
                <w:rFonts w:ascii="Arial" w:hAnsi="Arial" w:cs="Arial"/>
              </w:rPr>
              <w:t>1</w:t>
            </w:r>
          </w:p>
        </w:tc>
        <w:tc>
          <w:tcPr>
            <w:tcW w:w="2170" w:type="dxa"/>
            <w:shd w:val="clear" w:color="auto" w:fill="BFBFBF"/>
            <w:vAlign w:val="center"/>
          </w:tcPr>
          <w:p w:rsidR="00F867B1" w:rsidRDefault="00F867B1" w:rsidP="00904C20">
            <w:pPr>
              <w:pStyle w:val="Header"/>
              <w:rPr>
                <w:rFonts w:ascii="Arial" w:hAnsi="Arial" w:cs="Arial"/>
                <w:b/>
                <w:bCs/>
              </w:rPr>
            </w:pPr>
            <w:r>
              <w:rPr>
                <w:rFonts w:ascii="Arial" w:hAnsi="Arial" w:cs="Arial"/>
                <w:b/>
                <w:bCs/>
              </w:rPr>
              <w:t>EIA completed</w:t>
            </w:r>
          </w:p>
        </w:tc>
        <w:tc>
          <w:tcPr>
            <w:tcW w:w="2410" w:type="dxa"/>
            <w:vAlign w:val="center"/>
          </w:tcPr>
          <w:p w:rsidR="00F867B1" w:rsidRDefault="00F867B1" w:rsidP="00904C20">
            <w:pPr>
              <w:pStyle w:val="Header"/>
              <w:rPr>
                <w:rFonts w:ascii="Arial" w:hAnsi="Arial" w:cs="Arial"/>
              </w:rPr>
            </w:pPr>
          </w:p>
        </w:tc>
      </w:tr>
      <w:tr w:rsidR="00F867B1" w:rsidTr="00904C20">
        <w:trPr>
          <w:cantSplit/>
          <w:trHeight w:val="407"/>
        </w:trPr>
        <w:tc>
          <w:tcPr>
            <w:tcW w:w="2498" w:type="dxa"/>
            <w:shd w:val="clear" w:color="auto" w:fill="BFBFBF"/>
            <w:vAlign w:val="center"/>
          </w:tcPr>
          <w:p w:rsidR="00F867B1" w:rsidRDefault="00F867B1" w:rsidP="00904C20">
            <w:pPr>
              <w:pStyle w:val="Header"/>
              <w:rPr>
                <w:rFonts w:ascii="Arial" w:hAnsi="Arial" w:cs="Arial"/>
                <w:b/>
                <w:bCs/>
              </w:rPr>
            </w:pPr>
            <w:r>
              <w:rPr>
                <w:rFonts w:ascii="Arial" w:hAnsi="Arial" w:cs="Arial"/>
                <w:b/>
                <w:bCs/>
              </w:rPr>
              <w:t>Date saved</w:t>
            </w:r>
          </w:p>
        </w:tc>
        <w:tc>
          <w:tcPr>
            <w:tcW w:w="2536" w:type="dxa"/>
            <w:vAlign w:val="center"/>
          </w:tcPr>
          <w:p w:rsidR="00F867B1" w:rsidRDefault="00F867B1" w:rsidP="00904C20">
            <w:pPr>
              <w:pStyle w:val="Header"/>
              <w:rPr>
                <w:rFonts w:ascii="Arial" w:hAnsi="Arial" w:cs="Arial"/>
              </w:rPr>
            </w:pPr>
            <w:r>
              <w:rPr>
                <w:rFonts w:ascii="Arial" w:hAnsi="Arial" w:cs="Arial"/>
              </w:rPr>
              <w:t>11/7/2013</w:t>
            </w:r>
          </w:p>
        </w:tc>
        <w:tc>
          <w:tcPr>
            <w:tcW w:w="2170" w:type="dxa"/>
            <w:shd w:val="clear" w:color="auto" w:fill="BFBFBF"/>
            <w:vAlign w:val="center"/>
          </w:tcPr>
          <w:p w:rsidR="00F867B1" w:rsidRDefault="00F867B1" w:rsidP="00904C20">
            <w:pPr>
              <w:pStyle w:val="Header"/>
              <w:rPr>
                <w:rFonts w:ascii="Arial" w:hAnsi="Arial" w:cs="Arial"/>
                <w:b/>
                <w:bCs/>
              </w:rPr>
            </w:pPr>
            <w:r>
              <w:rPr>
                <w:rFonts w:ascii="Arial" w:hAnsi="Arial" w:cs="Arial"/>
                <w:b/>
                <w:bCs/>
              </w:rPr>
              <w:t>EIA published</w:t>
            </w:r>
          </w:p>
        </w:tc>
        <w:tc>
          <w:tcPr>
            <w:tcW w:w="2410" w:type="dxa"/>
            <w:vAlign w:val="center"/>
          </w:tcPr>
          <w:p w:rsidR="00F867B1" w:rsidRDefault="00F867B1" w:rsidP="00904C20">
            <w:pPr>
              <w:pStyle w:val="Header"/>
              <w:rPr>
                <w:rFonts w:ascii="Arial" w:hAnsi="Arial" w:cs="Arial"/>
                <w:b/>
                <w:bCs/>
              </w:rPr>
            </w:pPr>
          </w:p>
        </w:tc>
      </w:tr>
    </w:tbl>
    <w:p w:rsidR="00F867B1" w:rsidRDefault="00F867B1" w:rsidP="00F867B1">
      <w:pPr>
        <w:pStyle w:val="Heading4"/>
      </w:pPr>
    </w:p>
    <w:p w:rsidR="00F867B1" w:rsidRDefault="00F867B1" w:rsidP="00F867B1">
      <w:pPr>
        <w:pStyle w:val="Heading4"/>
        <w:spacing w:after="120"/>
      </w:pPr>
      <w:r>
        <w:t>4. EIA team</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gridCol w:w="2430"/>
        <w:gridCol w:w="2431"/>
        <w:gridCol w:w="2417"/>
      </w:tblGrid>
      <w:tr w:rsidR="00F867B1" w:rsidTr="00904C20">
        <w:tc>
          <w:tcPr>
            <w:tcW w:w="2322" w:type="dxa"/>
            <w:shd w:val="clear" w:color="auto" w:fill="BFBFBF"/>
          </w:tcPr>
          <w:p w:rsidR="00F867B1" w:rsidRDefault="00F867B1" w:rsidP="00904C20">
            <w:pPr>
              <w:jc w:val="center"/>
              <w:rPr>
                <w:rFonts w:ascii="Arial" w:hAnsi="Arial" w:cs="Arial"/>
                <w:b/>
                <w:bCs/>
              </w:rPr>
            </w:pPr>
            <w:r>
              <w:rPr>
                <w:rFonts w:ascii="Arial" w:hAnsi="Arial" w:cs="Arial"/>
                <w:b/>
                <w:bCs/>
              </w:rPr>
              <w:t>Name</w:t>
            </w:r>
          </w:p>
        </w:tc>
        <w:tc>
          <w:tcPr>
            <w:tcW w:w="2430" w:type="dxa"/>
            <w:shd w:val="clear" w:color="auto" w:fill="BFBFBF"/>
          </w:tcPr>
          <w:p w:rsidR="00F867B1" w:rsidRDefault="00F867B1" w:rsidP="00904C20">
            <w:pPr>
              <w:jc w:val="center"/>
              <w:rPr>
                <w:rFonts w:ascii="Arial" w:hAnsi="Arial" w:cs="Arial"/>
                <w:b/>
                <w:bCs/>
              </w:rPr>
            </w:pPr>
            <w:r>
              <w:rPr>
                <w:rFonts w:ascii="Arial" w:hAnsi="Arial" w:cs="Arial"/>
                <w:b/>
                <w:bCs/>
              </w:rPr>
              <w:t>Job title</w:t>
            </w:r>
          </w:p>
          <w:p w:rsidR="00F867B1" w:rsidRDefault="00F867B1" w:rsidP="00904C20">
            <w:pPr>
              <w:jc w:val="center"/>
              <w:rPr>
                <w:rFonts w:ascii="Arial" w:hAnsi="Arial" w:cs="Arial"/>
                <w:b/>
                <w:bCs/>
              </w:rPr>
            </w:pPr>
            <w:r>
              <w:rPr>
                <w:rFonts w:ascii="Arial" w:hAnsi="Arial" w:cs="Arial"/>
                <w:b/>
                <w:bCs/>
              </w:rPr>
              <w:t>(if applicable)</w:t>
            </w:r>
          </w:p>
        </w:tc>
        <w:tc>
          <w:tcPr>
            <w:tcW w:w="2431" w:type="dxa"/>
            <w:shd w:val="clear" w:color="auto" w:fill="BFBFBF"/>
          </w:tcPr>
          <w:p w:rsidR="00F867B1" w:rsidRDefault="00F867B1" w:rsidP="00904C20">
            <w:pPr>
              <w:pStyle w:val="Heading2"/>
              <w:jc w:val="center"/>
            </w:pPr>
            <w:r>
              <w:t>Organisation</w:t>
            </w:r>
          </w:p>
        </w:tc>
        <w:tc>
          <w:tcPr>
            <w:tcW w:w="2417" w:type="dxa"/>
            <w:shd w:val="clear" w:color="auto" w:fill="BFBFBF"/>
          </w:tcPr>
          <w:p w:rsidR="00F867B1" w:rsidRDefault="00F867B1" w:rsidP="00904C20">
            <w:pPr>
              <w:jc w:val="center"/>
              <w:rPr>
                <w:rFonts w:ascii="Arial" w:hAnsi="Arial" w:cs="Arial"/>
                <w:b/>
                <w:bCs/>
              </w:rPr>
            </w:pPr>
            <w:r>
              <w:rPr>
                <w:rFonts w:ascii="Arial" w:hAnsi="Arial" w:cs="Arial"/>
                <w:b/>
                <w:bCs/>
              </w:rPr>
              <w:t>Role</w:t>
            </w:r>
          </w:p>
          <w:p w:rsidR="00F867B1" w:rsidRDefault="00F867B1" w:rsidP="00904C20">
            <w:pPr>
              <w:jc w:val="center"/>
              <w:rPr>
                <w:rFonts w:ascii="Arial" w:hAnsi="Arial" w:cs="Arial"/>
                <w:b/>
                <w:bCs/>
              </w:rPr>
            </w:pPr>
          </w:p>
        </w:tc>
      </w:tr>
      <w:tr w:rsidR="00F867B1" w:rsidTr="00904C20">
        <w:tc>
          <w:tcPr>
            <w:tcW w:w="2322" w:type="dxa"/>
            <w:vAlign w:val="center"/>
          </w:tcPr>
          <w:p w:rsidR="00F867B1" w:rsidRDefault="00F867B1" w:rsidP="00904C20">
            <w:pPr>
              <w:spacing w:after="120"/>
              <w:rPr>
                <w:rFonts w:ascii="Arial" w:hAnsi="Arial" w:cs="Arial"/>
              </w:rPr>
            </w:pPr>
            <w:r>
              <w:rPr>
                <w:rFonts w:ascii="Arial" w:hAnsi="Arial" w:cs="Arial"/>
              </w:rPr>
              <w:t>Sheila Jones</w:t>
            </w:r>
          </w:p>
        </w:tc>
        <w:tc>
          <w:tcPr>
            <w:tcW w:w="2430" w:type="dxa"/>
            <w:vAlign w:val="center"/>
          </w:tcPr>
          <w:p w:rsidR="00F867B1" w:rsidRDefault="00F867B1" w:rsidP="00904C20">
            <w:pPr>
              <w:spacing w:after="120"/>
              <w:rPr>
                <w:rFonts w:ascii="Arial" w:hAnsi="Arial" w:cs="Arial"/>
              </w:rPr>
            </w:pPr>
            <w:r>
              <w:rPr>
                <w:rFonts w:ascii="Arial" w:hAnsi="Arial" w:cs="Arial"/>
              </w:rPr>
              <w:t>Head of Countywide Services</w:t>
            </w:r>
          </w:p>
        </w:tc>
        <w:tc>
          <w:tcPr>
            <w:tcW w:w="2431" w:type="dxa"/>
            <w:vAlign w:val="center"/>
          </w:tcPr>
          <w:p w:rsidR="00F867B1" w:rsidRDefault="00F867B1" w:rsidP="00904C20">
            <w:pPr>
              <w:spacing w:after="120"/>
              <w:rPr>
                <w:rFonts w:ascii="Arial" w:hAnsi="Arial" w:cs="Arial"/>
              </w:rPr>
            </w:pPr>
            <w:r>
              <w:rPr>
                <w:rFonts w:ascii="Arial" w:hAnsi="Arial" w:cs="Arial"/>
              </w:rPr>
              <w:t xml:space="preserve">SCC, CSF </w:t>
            </w:r>
          </w:p>
        </w:tc>
        <w:tc>
          <w:tcPr>
            <w:tcW w:w="2417" w:type="dxa"/>
            <w:vAlign w:val="center"/>
          </w:tcPr>
          <w:p w:rsidR="00F867B1" w:rsidRDefault="00F867B1" w:rsidP="00904C20">
            <w:pPr>
              <w:spacing w:after="120"/>
              <w:rPr>
                <w:rFonts w:ascii="Arial" w:hAnsi="Arial" w:cs="Arial"/>
              </w:rPr>
            </w:pPr>
            <w:r>
              <w:rPr>
                <w:rFonts w:ascii="Arial" w:hAnsi="Arial" w:cs="Arial"/>
              </w:rPr>
              <w:t xml:space="preserve">CAMHS Commissioning member </w:t>
            </w:r>
          </w:p>
        </w:tc>
      </w:tr>
      <w:tr w:rsidR="00F867B1" w:rsidTr="00904C20">
        <w:tc>
          <w:tcPr>
            <w:tcW w:w="2322" w:type="dxa"/>
            <w:vAlign w:val="center"/>
          </w:tcPr>
          <w:p w:rsidR="00F867B1" w:rsidRDefault="00F867B1" w:rsidP="00904C20">
            <w:pPr>
              <w:pStyle w:val="Header"/>
              <w:spacing w:after="120"/>
              <w:rPr>
                <w:rFonts w:ascii="Arial" w:hAnsi="Arial" w:cs="Arial"/>
              </w:rPr>
            </w:pPr>
            <w:r>
              <w:rPr>
                <w:rFonts w:ascii="Arial" w:hAnsi="Arial" w:cs="Arial"/>
              </w:rPr>
              <w:t xml:space="preserve">Ian Banner </w:t>
            </w:r>
          </w:p>
        </w:tc>
        <w:tc>
          <w:tcPr>
            <w:tcW w:w="2430" w:type="dxa"/>
            <w:vAlign w:val="center"/>
          </w:tcPr>
          <w:p w:rsidR="00F867B1" w:rsidRDefault="00F867B1" w:rsidP="00904C20">
            <w:pPr>
              <w:pStyle w:val="Header"/>
              <w:spacing w:after="120"/>
              <w:rPr>
                <w:rFonts w:ascii="Arial" w:hAnsi="Arial" w:cs="Arial"/>
              </w:rPr>
            </w:pPr>
            <w:r>
              <w:rPr>
                <w:rFonts w:ascii="Arial" w:hAnsi="Arial" w:cs="Arial"/>
              </w:rPr>
              <w:t xml:space="preserve">Head of Children Services Commissioning </w:t>
            </w:r>
          </w:p>
        </w:tc>
        <w:tc>
          <w:tcPr>
            <w:tcW w:w="2431" w:type="dxa"/>
            <w:vAlign w:val="center"/>
          </w:tcPr>
          <w:p w:rsidR="00F867B1" w:rsidRDefault="00F867B1" w:rsidP="00904C20">
            <w:pPr>
              <w:spacing w:after="120"/>
              <w:rPr>
                <w:rFonts w:ascii="Arial" w:hAnsi="Arial" w:cs="Arial"/>
              </w:rPr>
            </w:pPr>
            <w:r>
              <w:rPr>
                <w:rFonts w:ascii="Arial" w:hAnsi="Arial" w:cs="Arial"/>
              </w:rPr>
              <w:t>SCC, CSF</w:t>
            </w:r>
          </w:p>
        </w:tc>
        <w:tc>
          <w:tcPr>
            <w:tcW w:w="2417" w:type="dxa"/>
            <w:vAlign w:val="center"/>
          </w:tcPr>
          <w:p w:rsidR="00F867B1" w:rsidRDefault="00F867B1" w:rsidP="00904C20">
            <w:pPr>
              <w:spacing w:after="120"/>
              <w:rPr>
                <w:rFonts w:ascii="Arial" w:hAnsi="Arial" w:cs="Arial"/>
              </w:rPr>
            </w:pPr>
            <w:r>
              <w:rPr>
                <w:rFonts w:ascii="Arial" w:hAnsi="Arial" w:cs="Arial"/>
              </w:rPr>
              <w:t>CAMHS Commissioning Group Chair</w:t>
            </w:r>
          </w:p>
        </w:tc>
      </w:tr>
      <w:tr w:rsidR="00F867B1" w:rsidTr="00904C20">
        <w:tc>
          <w:tcPr>
            <w:tcW w:w="2322" w:type="dxa"/>
            <w:vAlign w:val="center"/>
          </w:tcPr>
          <w:p w:rsidR="00F867B1" w:rsidRDefault="00F867B1" w:rsidP="00904C20">
            <w:pPr>
              <w:spacing w:after="120"/>
              <w:rPr>
                <w:rFonts w:ascii="Arial" w:hAnsi="Arial" w:cs="Arial"/>
              </w:rPr>
            </w:pPr>
            <w:r>
              <w:rPr>
                <w:rFonts w:ascii="Arial" w:hAnsi="Arial" w:cs="Arial"/>
              </w:rPr>
              <w:t>Angela Sargeant</w:t>
            </w:r>
          </w:p>
        </w:tc>
        <w:tc>
          <w:tcPr>
            <w:tcW w:w="2430" w:type="dxa"/>
            <w:vAlign w:val="center"/>
          </w:tcPr>
          <w:p w:rsidR="00F867B1" w:rsidRDefault="00F867B1" w:rsidP="00904C20">
            <w:pPr>
              <w:spacing w:after="120"/>
              <w:rPr>
                <w:rFonts w:ascii="Arial" w:hAnsi="Arial" w:cs="Arial"/>
              </w:rPr>
            </w:pPr>
            <w:r>
              <w:rPr>
                <w:rFonts w:ascii="Arial" w:hAnsi="Arial" w:cs="Arial"/>
              </w:rPr>
              <w:t>CAMHS Development Manager</w:t>
            </w:r>
          </w:p>
        </w:tc>
        <w:tc>
          <w:tcPr>
            <w:tcW w:w="2431" w:type="dxa"/>
            <w:vAlign w:val="center"/>
          </w:tcPr>
          <w:p w:rsidR="00F867B1" w:rsidRDefault="00F867B1" w:rsidP="00904C20">
            <w:pPr>
              <w:pStyle w:val="Header"/>
              <w:spacing w:after="120"/>
              <w:rPr>
                <w:rFonts w:ascii="Arial" w:hAnsi="Arial" w:cs="Arial"/>
              </w:rPr>
            </w:pPr>
            <w:r>
              <w:rPr>
                <w:rFonts w:ascii="Arial" w:hAnsi="Arial" w:cs="Arial"/>
              </w:rPr>
              <w:t>SCC,CSF</w:t>
            </w:r>
          </w:p>
        </w:tc>
        <w:tc>
          <w:tcPr>
            <w:tcW w:w="2417" w:type="dxa"/>
            <w:vAlign w:val="center"/>
          </w:tcPr>
          <w:p w:rsidR="00F867B1" w:rsidRDefault="00F867B1" w:rsidP="00904C20">
            <w:pPr>
              <w:spacing w:after="120"/>
              <w:rPr>
                <w:rFonts w:ascii="Arial" w:hAnsi="Arial" w:cs="Arial"/>
              </w:rPr>
            </w:pPr>
            <w:r>
              <w:rPr>
                <w:rFonts w:ascii="Arial" w:hAnsi="Arial" w:cs="Arial"/>
              </w:rPr>
              <w:t>Pooled Budget Manager</w:t>
            </w:r>
          </w:p>
        </w:tc>
      </w:tr>
      <w:tr w:rsidR="00F867B1" w:rsidTr="00904C20">
        <w:tc>
          <w:tcPr>
            <w:tcW w:w="2322" w:type="dxa"/>
            <w:vAlign w:val="center"/>
          </w:tcPr>
          <w:p w:rsidR="00F867B1" w:rsidRDefault="00F867B1" w:rsidP="00904C20">
            <w:pPr>
              <w:spacing w:after="120"/>
              <w:rPr>
                <w:rFonts w:ascii="Arial" w:hAnsi="Arial" w:cs="Arial"/>
              </w:rPr>
            </w:pPr>
            <w:r>
              <w:rPr>
                <w:rFonts w:ascii="Arial" w:hAnsi="Arial" w:cs="Arial"/>
              </w:rPr>
              <w:t xml:space="preserve">Diane McCormack </w:t>
            </w:r>
          </w:p>
        </w:tc>
        <w:tc>
          <w:tcPr>
            <w:tcW w:w="2430" w:type="dxa"/>
            <w:vAlign w:val="center"/>
          </w:tcPr>
          <w:p w:rsidR="00F867B1" w:rsidRDefault="00F867B1" w:rsidP="00904C20">
            <w:pPr>
              <w:spacing w:after="120"/>
              <w:rPr>
                <w:rFonts w:ascii="Arial" w:hAnsi="Arial" w:cs="Arial"/>
              </w:rPr>
            </w:pPr>
            <w:r>
              <w:rPr>
                <w:rFonts w:ascii="Arial" w:hAnsi="Arial" w:cs="Arial"/>
              </w:rPr>
              <w:t xml:space="preserve">Head of Complex Needs and Mental Health </w:t>
            </w:r>
          </w:p>
        </w:tc>
        <w:tc>
          <w:tcPr>
            <w:tcW w:w="2431" w:type="dxa"/>
            <w:vAlign w:val="center"/>
          </w:tcPr>
          <w:p w:rsidR="00F867B1" w:rsidRDefault="00F867B1" w:rsidP="00904C20">
            <w:pPr>
              <w:pStyle w:val="Header"/>
              <w:spacing w:after="120"/>
              <w:rPr>
                <w:rFonts w:ascii="Arial" w:hAnsi="Arial" w:cs="Arial"/>
              </w:rPr>
            </w:pPr>
            <w:r>
              <w:rPr>
                <w:rFonts w:ascii="Arial" w:hAnsi="Arial" w:cs="Arial"/>
              </w:rPr>
              <w:t>Guildford and Waverly CCG</w:t>
            </w:r>
          </w:p>
        </w:tc>
        <w:tc>
          <w:tcPr>
            <w:tcW w:w="2417" w:type="dxa"/>
            <w:vAlign w:val="center"/>
          </w:tcPr>
          <w:p w:rsidR="00F867B1" w:rsidRDefault="00F867B1" w:rsidP="00904C20">
            <w:pPr>
              <w:spacing w:after="120"/>
              <w:rPr>
                <w:rFonts w:ascii="Arial" w:hAnsi="Arial" w:cs="Arial"/>
              </w:rPr>
            </w:pPr>
            <w:r>
              <w:rPr>
                <w:rFonts w:ascii="Arial" w:hAnsi="Arial" w:cs="Arial"/>
              </w:rPr>
              <w:t xml:space="preserve">CAMHS Commissioning member </w:t>
            </w:r>
          </w:p>
        </w:tc>
      </w:tr>
      <w:tr w:rsidR="00F867B1" w:rsidTr="00904C20">
        <w:tc>
          <w:tcPr>
            <w:tcW w:w="2322" w:type="dxa"/>
            <w:vAlign w:val="center"/>
          </w:tcPr>
          <w:p w:rsidR="00F867B1" w:rsidRDefault="00F867B1" w:rsidP="00904C20">
            <w:pPr>
              <w:spacing w:after="120"/>
              <w:rPr>
                <w:rFonts w:ascii="Arial" w:hAnsi="Arial" w:cs="Arial"/>
              </w:rPr>
            </w:pPr>
            <w:r>
              <w:rPr>
                <w:rFonts w:ascii="Arial" w:hAnsi="Arial" w:cs="Arial"/>
              </w:rPr>
              <w:t>Kelly Morris</w:t>
            </w:r>
          </w:p>
        </w:tc>
        <w:tc>
          <w:tcPr>
            <w:tcW w:w="2430" w:type="dxa"/>
            <w:vAlign w:val="center"/>
          </w:tcPr>
          <w:p w:rsidR="00F867B1" w:rsidRPr="00F17F88" w:rsidRDefault="00F867B1" w:rsidP="00904C20">
            <w:pPr>
              <w:spacing w:after="120"/>
              <w:rPr>
                <w:rFonts w:ascii="Arial" w:hAnsi="Arial" w:cs="Arial"/>
              </w:rPr>
            </w:pPr>
            <w:r w:rsidRPr="00F17F88">
              <w:rPr>
                <w:rFonts w:ascii="Arial" w:hAnsi="Arial" w:cs="Arial"/>
                <w:color w:val="000000"/>
                <w:lang w:eastAsia="en-GB"/>
              </w:rPr>
              <w:t>Public Health Principal</w:t>
            </w:r>
          </w:p>
        </w:tc>
        <w:tc>
          <w:tcPr>
            <w:tcW w:w="2431" w:type="dxa"/>
            <w:vAlign w:val="center"/>
          </w:tcPr>
          <w:p w:rsidR="00F867B1" w:rsidRPr="00F17F88" w:rsidRDefault="00F867B1" w:rsidP="00904C20">
            <w:pPr>
              <w:pStyle w:val="Header"/>
              <w:spacing w:after="120"/>
              <w:rPr>
                <w:rFonts w:ascii="Arial" w:hAnsi="Arial" w:cs="Arial"/>
              </w:rPr>
            </w:pPr>
            <w:r w:rsidRPr="00F17F88">
              <w:rPr>
                <w:rFonts w:ascii="Arial" w:hAnsi="Arial" w:cs="Arial"/>
              </w:rPr>
              <w:t>SCC,CSF</w:t>
            </w:r>
          </w:p>
        </w:tc>
        <w:tc>
          <w:tcPr>
            <w:tcW w:w="2417" w:type="dxa"/>
            <w:vAlign w:val="center"/>
          </w:tcPr>
          <w:p w:rsidR="00F867B1" w:rsidRDefault="00F867B1" w:rsidP="00904C20">
            <w:pPr>
              <w:spacing w:after="120"/>
              <w:rPr>
                <w:rFonts w:ascii="Arial" w:hAnsi="Arial" w:cs="Arial"/>
              </w:rPr>
            </w:pPr>
            <w:r>
              <w:rPr>
                <w:rFonts w:ascii="Arial" w:hAnsi="Arial" w:cs="Arial"/>
              </w:rPr>
              <w:t>CAMHS Commissioning member</w:t>
            </w:r>
          </w:p>
        </w:tc>
      </w:tr>
      <w:tr w:rsidR="00F867B1" w:rsidTr="00904C20">
        <w:tc>
          <w:tcPr>
            <w:tcW w:w="2322" w:type="dxa"/>
            <w:vAlign w:val="center"/>
          </w:tcPr>
          <w:p w:rsidR="00F867B1" w:rsidRDefault="00F867B1" w:rsidP="00904C20">
            <w:pPr>
              <w:spacing w:after="120"/>
              <w:rPr>
                <w:rFonts w:ascii="Arial" w:hAnsi="Arial" w:cs="Arial"/>
              </w:rPr>
            </w:pPr>
            <w:r>
              <w:rPr>
                <w:rFonts w:ascii="Arial" w:hAnsi="Arial" w:cs="Arial"/>
              </w:rPr>
              <w:t>Karina Ajayi</w:t>
            </w:r>
          </w:p>
        </w:tc>
        <w:tc>
          <w:tcPr>
            <w:tcW w:w="2430" w:type="dxa"/>
            <w:vAlign w:val="center"/>
          </w:tcPr>
          <w:p w:rsidR="00F867B1" w:rsidRDefault="00F867B1" w:rsidP="00904C20">
            <w:pPr>
              <w:spacing w:after="120"/>
              <w:rPr>
                <w:rFonts w:ascii="Arial" w:hAnsi="Arial" w:cs="Arial"/>
              </w:rPr>
            </w:pPr>
            <w:r>
              <w:rPr>
                <w:rFonts w:ascii="Arial" w:hAnsi="Arial" w:cs="Arial"/>
              </w:rPr>
              <w:t>Commissioner</w:t>
            </w:r>
          </w:p>
        </w:tc>
        <w:tc>
          <w:tcPr>
            <w:tcW w:w="2431" w:type="dxa"/>
            <w:vAlign w:val="center"/>
          </w:tcPr>
          <w:p w:rsidR="00F867B1" w:rsidRDefault="00F867B1" w:rsidP="00904C20">
            <w:pPr>
              <w:pStyle w:val="Header"/>
              <w:spacing w:after="120"/>
              <w:rPr>
                <w:rFonts w:ascii="Arial" w:hAnsi="Arial" w:cs="Arial"/>
              </w:rPr>
            </w:pPr>
            <w:r>
              <w:rPr>
                <w:rFonts w:ascii="Arial" w:hAnsi="Arial" w:cs="Arial"/>
              </w:rPr>
              <w:t>SCC,CSF</w:t>
            </w:r>
          </w:p>
        </w:tc>
        <w:tc>
          <w:tcPr>
            <w:tcW w:w="2417" w:type="dxa"/>
            <w:vAlign w:val="center"/>
          </w:tcPr>
          <w:p w:rsidR="00F867B1" w:rsidRDefault="00F867B1" w:rsidP="00904C20">
            <w:pPr>
              <w:spacing w:after="120"/>
              <w:rPr>
                <w:rFonts w:ascii="Arial" w:hAnsi="Arial" w:cs="Arial"/>
              </w:rPr>
            </w:pPr>
            <w:r>
              <w:rPr>
                <w:rFonts w:ascii="Arial" w:hAnsi="Arial" w:cs="Arial"/>
              </w:rPr>
              <w:t xml:space="preserve">Commissioner </w:t>
            </w:r>
          </w:p>
        </w:tc>
      </w:tr>
    </w:tbl>
    <w:p w:rsidR="00F867B1" w:rsidRPr="00E077BD" w:rsidRDefault="00F867B1" w:rsidP="00F867B1">
      <w:pPr>
        <w:ind w:left="480"/>
        <w:rPr>
          <w:rFonts w:ascii="Arial" w:hAnsi="Arial" w:cs="Arial"/>
          <w:color w:val="548DD4"/>
          <w:sz w:val="20"/>
          <w:szCs w:val="22"/>
        </w:rPr>
      </w:pPr>
    </w:p>
    <w:p w:rsidR="00F867B1" w:rsidRDefault="00F867B1" w:rsidP="00F867B1">
      <w:pPr>
        <w:pStyle w:val="Heading4"/>
        <w:spacing w:after="120"/>
      </w:pPr>
    </w:p>
    <w:p w:rsidR="00F867B1" w:rsidRDefault="00F867B1" w:rsidP="00F867B1">
      <w:pPr>
        <w:rPr>
          <w:rFonts w:ascii="Arial" w:hAnsi="Arial" w:cs="Arial"/>
          <w:b/>
          <w:bCs/>
          <w:sz w:val="28"/>
        </w:rPr>
      </w:pPr>
      <w:r>
        <w:br w:type="page"/>
      </w:r>
    </w:p>
    <w:p w:rsidR="00F867B1" w:rsidRDefault="00F867B1" w:rsidP="00F867B1">
      <w:pPr>
        <w:pStyle w:val="Heading4"/>
        <w:spacing w:after="120"/>
      </w:pPr>
      <w:r>
        <w:lastRenderedPageBreak/>
        <w:t xml:space="preserve">5. Explaining the matter being assessed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37"/>
      </w:tblGrid>
      <w:tr w:rsidR="00F867B1" w:rsidTr="00904C20">
        <w:trPr>
          <w:trHeight w:val="522"/>
        </w:trPr>
        <w:tc>
          <w:tcPr>
            <w:tcW w:w="2127" w:type="dxa"/>
            <w:shd w:val="clear" w:color="auto" w:fill="C0C0C0"/>
          </w:tcPr>
          <w:p w:rsidR="00F867B1" w:rsidRDefault="00F867B1" w:rsidP="00904C20">
            <w:pPr>
              <w:spacing w:after="120"/>
              <w:rPr>
                <w:rFonts w:ascii="Arial" w:hAnsi="Arial" w:cs="Arial"/>
                <w:b/>
                <w:bCs/>
                <w:sz w:val="28"/>
              </w:rPr>
            </w:pPr>
            <w:r>
              <w:rPr>
                <w:rFonts w:ascii="Arial" w:hAnsi="Arial" w:cs="Arial"/>
                <w:b/>
                <w:bCs/>
              </w:rPr>
              <w:t xml:space="preserve">What policy, function or service is being introduced or reviewed? </w:t>
            </w:r>
          </w:p>
        </w:tc>
        <w:tc>
          <w:tcPr>
            <w:tcW w:w="7637" w:type="dxa"/>
          </w:tcPr>
          <w:p w:rsidR="00F867B1" w:rsidRPr="00EB750D" w:rsidRDefault="00F867B1" w:rsidP="00904C20">
            <w:pPr>
              <w:pStyle w:val="NoSpacing"/>
              <w:jc w:val="both"/>
              <w:rPr>
                <w:rFonts w:cs="Arial"/>
                <w:sz w:val="24"/>
                <w:szCs w:val="24"/>
              </w:rPr>
            </w:pPr>
            <w:r w:rsidRPr="00EB750D">
              <w:rPr>
                <w:rFonts w:cs="Arial"/>
                <w:color w:val="000000"/>
                <w:sz w:val="24"/>
                <w:szCs w:val="24"/>
              </w:rPr>
              <w:t>This is an equality impact assessment of the Surrey Child and Adolescent Mental Health Commissioning strategy. The strategy outlines</w:t>
            </w:r>
            <w:r w:rsidRPr="00EB750D">
              <w:rPr>
                <w:rFonts w:cs="Arial"/>
                <w:sz w:val="24"/>
                <w:szCs w:val="24"/>
              </w:rPr>
              <w:t xml:space="preserve"> six key objectives, based upon shared commissioning principles to help inform what services will need to be commissioned or decommissioned over the coming four years. The strategy has been developed at a time of economic challenge and it is essential that the commissioning objectives are acted upon, and that all services current and future are challenged to ensure maximum effectiveness and value for money. </w:t>
            </w:r>
          </w:p>
          <w:p w:rsidR="00F867B1" w:rsidRPr="00EB750D" w:rsidRDefault="00F867B1" w:rsidP="00904C20">
            <w:pPr>
              <w:rPr>
                <w:rFonts w:ascii="Arial" w:hAnsi="Arial" w:cs="Arial"/>
                <w:color w:val="000000"/>
              </w:rPr>
            </w:pPr>
          </w:p>
          <w:p w:rsidR="00F867B1" w:rsidRDefault="00F867B1" w:rsidP="00904C20">
            <w:pPr>
              <w:autoSpaceDE w:val="0"/>
              <w:autoSpaceDN w:val="0"/>
              <w:adjustRightInd w:val="0"/>
              <w:rPr>
                <w:rFonts w:ascii="Arial" w:hAnsi="Arial" w:cs="Arial"/>
                <w:lang w:eastAsia="en-GB"/>
              </w:rPr>
            </w:pPr>
            <w:r w:rsidRPr="00EB750D">
              <w:rPr>
                <w:rFonts w:ascii="Arial" w:hAnsi="Arial" w:cs="Arial"/>
                <w:lang w:eastAsia="en-GB"/>
              </w:rPr>
              <w:t xml:space="preserve">The strategy is relevant to </w:t>
            </w:r>
            <w:r w:rsidRPr="00EB750D">
              <w:rPr>
                <w:rFonts w:ascii="Arial" w:hAnsi="Arial" w:cs="Arial"/>
                <w:i/>
                <w:iCs/>
                <w:lang w:eastAsia="en-GB"/>
              </w:rPr>
              <w:t xml:space="preserve">all commissioned </w:t>
            </w:r>
            <w:r w:rsidRPr="00EB750D">
              <w:rPr>
                <w:rFonts w:ascii="Arial" w:hAnsi="Arial" w:cs="Arial"/>
                <w:lang w:eastAsia="en-GB"/>
              </w:rPr>
              <w:t>services that contribute to the emotional wellbeing and mental health care of children and young people.</w:t>
            </w:r>
          </w:p>
          <w:p w:rsidR="00F867B1" w:rsidRPr="00EB750D" w:rsidRDefault="00F867B1" w:rsidP="00904C20">
            <w:pPr>
              <w:autoSpaceDE w:val="0"/>
              <w:autoSpaceDN w:val="0"/>
              <w:adjustRightInd w:val="0"/>
              <w:rPr>
                <w:rFonts w:ascii="Arial" w:hAnsi="Arial" w:cs="Arial"/>
                <w:lang w:eastAsia="en-GB"/>
              </w:rPr>
            </w:pPr>
          </w:p>
          <w:p w:rsidR="00F867B1" w:rsidRPr="00EB750D" w:rsidRDefault="00F867B1" w:rsidP="00904C20">
            <w:pPr>
              <w:autoSpaceDE w:val="0"/>
              <w:autoSpaceDN w:val="0"/>
              <w:adjustRightInd w:val="0"/>
              <w:rPr>
                <w:rFonts w:ascii="Arial" w:hAnsi="Arial" w:cs="Arial"/>
                <w:lang w:eastAsia="en-GB"/>
              </w:rPr>
            </w:pPr>
            <w:r w:rsidRPr="00EB750D">
              <w:rPr>
                <w:rFonts w:ascii="Arial" w:hAnsi="Arial" w:cs="Arial"/>
                <w:lang w:eastAsia="en-GB"/>
              </w:rPr>
              <w:t>This definition includes;</w:t>
            </w:r>
          </w:p>
          <w:p w:rsidR="00F867B1" w:rsidRDefault="00F867B1" w:rsidP="00F867B1">
            <w:pPr>
              <w:numPr>
                <w:ilvl w:val="0"/>
                <w:numId w:val="5"/>
              </w:numPr>
              <w:autoSpaceDE w:val="0"/>
              <w:autoSpaceDN w:val="0"/>
              <w:adjustRightInd w:val="0"/>
              <w:rPr>
                <w:rFonts w:ascii="FuturaSB-Book" w:hAnsi="FuturaSB-Book" w:cs="FuturaSB-Book"/>
                <w:lang w:eastAsia="en-GB"/>
              </w:rPr>
            </w:pPr>
            <w:r>
              <w:rPr>
                <w:rFonts w:ascii="FuturaSB-Book" w:hAnsi="FuturaSB-Book" w:cs="FuturaSB-Book"/>
                <w:lang w:eastAsia="en-GB"/>
              </w:rPr>
              <w:t>Universal services – promoting emotional well-being,</w:t>
            </w:r>
            <w:r>
              <w:rPr>
                <w:rFonts w:ascii="Arial" w:hAnsi="Arial" w:cs="Arial"/>
                <w:sz w:val="26"/>
                <w:szCs w:val="26"/>
                <w:lang w:eastAsia="en-GB"/>
              </w:rPr>
              <w:t xml:space="preserve"> including GPs and schools</w:t>
            </w:r>
          </w:p>
          <w:p w:rsidR="00F867B1" w:rsidRDefault="00F867B1" w:rsidP="00F867B1">
            <w:pPr>
              <w:numPr>
                <w:ilvl w:val="0"/>
                <w:numId w:val="5"/>
              </w:numPr>
              <w:autoSpaceDE w:val="0"/>
              <w:autoSpaceDN w:val="0"/>
              <w:adjustRightInd w:val="0"/>
              <w:rPr>
                <w:rFonts w:ascii="FuturaSB-Book" w:hAnsi="FuturaSB-Book" w:cs="FuturaSB-Book"/>
                <w:lang w:eastAsia="en-GB"/>
              </w:rPr>
            </w:pPr>
            <w:r w:rsidRPr="002B3D8F">
              <w:rPr>
                <w:rFonts w:ascii="FuturaSB-Book" w:hAnsi="FuturaSB-Book" w:cs="FuturaSB-Book"/>
                <w:lang w:eastAsia="en-GB"/>
              </w:rPr>
              <w:t>Targeted services – providing early intervention for</w:t>
            </w:r>
            <w:r>
              <w:rPr>
                <w:rFonts w:ascii="FuturaSB-Book" w:hAnsi="FuturaSB-Book" w:cs="FuturaSB-Book"/>
                <w:lang w:eastAsia="en-GB"/>
              </w:rPr>
              <w:t xml:space="preserve"> </w:t>
            </w:r>
            <w:r w:rsidRPr="002B3D8F">
              <w:rPr>
                <w:rFonts w:ascii="FuturaSB-Book" w:hAnsi="FuturaSB-Book" w:cs="FuturaSB-Book"/>
                <w:lang w:eastAsia="en-GB"/>
              </w:rPr>
              <w:t>vulnerable young people</w:t>
            </w:r>
            <w:r>
              <w:rPr>
                <w:rFonts w:ascii="Arial" w:hAnsi="Arial" w:cs="Arial"/>
                <w:sz w:val="26"/>
                <w:szCs w:val="26"/>
                <w:lang w:eastAsia="en-GB"/>
              </w:rPr>
              <w:t>, these services primary function may</w:t>
            </w:r>
            <w:r w:rsidRPr="002B3D8F">
              <w:rPr>
                <w:rFonts w:ascii="Arial" w:hAnsi="Arial" w:cs="Arial"/>
                <w:sz w:val="26"/>
                <w:szCs w:val="26"/>
                <w:lang w:eastAsia="en-GB"/>
              </w:rPr>
              <w:t xml:space="preserve"> not</w:t>
            </w:r>
            <w:r>
              <w:rPr>
                <w:rFonts w:ascii="Arial" w:hAnsi="Arial" w:cs="Arial"/>
                <w:sz w:val="26"/>
                <w:szCs w:val="26"/>
                <w:lang w:eastAsia="en-GB"/>
              </w:rPr>
              <w:t xml:space="preserve"> </w:t>
            </w:r>
            <w:r w:rsidRPr="002B3D8F">
              <w:rPr>
                <w:rFonts w:ascii="Arial" w:hAnsi="Arial" w:cs="Arial"/>
                <w:sz w:val="26"/>
                <w:szCs w:val="26"/>
                <w:lang w:eastAsia="en-GB"/>
              </w:rPr>
              <w:t xml:space="preserve">necessarily </w:t>
            </w:r>
            <w:r>
              <w:rPr>
                <w:rFonts w:ascii="Arial" w:hAnsi="Arial" w:cs="Arial"/>
                <w:sz w:val="26"/>
                <w:szCs w:val="26"/>
                <w:lang w:eastAsia="en-GB"/>
              </w:rPr>
              <w:t xml:space="preserve">be </w:t>
            </w:r>
            <w:r w:rsidRPr="002B3D8F">
              <w:rPr>
                <w:rFonts w:ascii="Arial" w:hAnsi="Arial" w:cs="Arial"/>
                <w:sz w:val="26"/>
                <w:szCs w:val="26"/>
                <w:lang w:eastAsia="en-GB"/>
              </w:rPr>
              <w:t>mental health such as youth workers</w:t>
            </w:r>
          </w:p>
          <w:p w:rsidR="00F867B1" w:rsidRPr="002B3D8F" w:rsidRDefault="00F867B1" w:rsidP="00F867B1">
            <w:pPr>
              <w:numPr>
                <w:ilvl w:val="0"/>
                <w:numId w:val="5"/>
              </w:numPr>
              <w:autoSpaceDE w:val="0"/>
              <w:autoSpaceDN w:val="0"/>
              <w:adjustRightInd w:val="0"/>
              <w:rPr>
                <w:rFonts w:ascii="FuturaSB-Book" w:hAnsi="FuturaSB-Book" w:cs="FuturaSB-Book"/>
                <w:lang w:eastAsia="en-GB"/>
              </w:rPr>
            </w:pPr>
            <w:r w:rsidRPr="002B3D8F">
              <w:rPr>
                <w:rFonts w:ascii="FuturaSB-Book" w:hAnsi="FuturaSB-Book" w:cs="FuturaSB-Book"/>
                <w:lang w:eastAsia="en-GB"/>
              </w:rPr>
              <w:t>Specialist services – providing high quality mental</w:t>
            </w:r>
            <w:r>
              <w:rPr>
                <w:rFonts w:ascii="FuturaSB-Book" w:hAnsi="FuturaSB-Book" w:cs="FuturaSB-Book"/>
                <w:lang w:eastAsia="en-GB"/>
              </w:rPr>
              <w:t xml:space="preserve"> </w:t>
            </w:r>
            <w:r w:rsidRPr="002B3D8F">
              <w:rPr>
                <w:rFonts w:ascii="FuturaSB-Book" w:hAnsi="FuturaSB-Book" w:cs="FuturaSB-Book"/>
                <w:lang w:eastAsia="en-GB"/>
              </w:rPr>
              <w:t>health provision.</w:t>
            </w:r>
          </w:p>
          <w:p w:rsidR="00F867B1" w:rsidRPr="00EB750D" w:rsidRDefault="00F867B1" w:rsidP="00904C20">
            <w:pPr>
              <w:rPr>
                <w:rFonts w:ascii="Arial" w:hAnsi="Arial" w:cs="Arial"/>
                <w:lang w:eastAsia="en-GB"/>
              </w:rPr>
            </w:pPr>
          </w:p>
          <w:p w:rsidR="00F867B1" w:rsidRPr="00EB750D" w:rsidRDefault="00F867B1" w:rsidP="00904C20">
            <w:pPr>
              <w:pStyle w:val="NoSpacing"/>
              <w:jc w:val="both"/>
              <w:rPr>
                <w:rFonts w:cs="Arial"/>
                <w:sz w:val="24"/>
                <w:szCs w:val="24"/>
              </w:rPr>
            </w:pPr>
            <w:r w:rsidRPr="00EB750D">
              <w:rPr>
                <w:rFonts w:cs="Arial"/>
                <w:sz w:val="24"/>
                <w:szCs w:val="24"/>
                <w:lang w:eastAsia="en-GB"/>
              </w:rPr>
              <w:t xml:space="preserve">The strategy </w:t>
            </w:r>
            <w:r w:rsidRPr="00EB750D">
              <w:rPr>
                <w:rFonts w:cs="Arial"/>
                <w:sz w:val="24"/>
                <w:szCs w:val="24"/>
              </w:rPr>
              <w:t xml:space="preserve">outlines what we know about the needs of children and young people with mental health needs. It describes what we do and intend to do to support them. </w:t>
            </w:r>
          </w:p>
          <w:p w:rsidR="00F867B1" w:rsidRPr="00EB750D" w:rsidRDefault="00F867B1" w:rsidP="00904C20">
            <w:pPr>
              <w:pStyle w:val="NoSpacing"/>
              <w:jc w:val="both"/>
              <w:rPr>
                <w:rFonts w:cs="Arial"/>
                <w:sz w:val="24"/>
                <w:szCs w:val="24"/>
              </w:rPr>
            </w:pPr>
          </w:p>
          <w:p w:rsidR="00F867B1" w:rsidRPr="00EB750D" w:rsidRDefault="00F867B1" w:rsidP="00904C20">
            <w:pPr>
              <w:pStyle w:val="NoSpacing"/>
              <w:jc w:val="both"/>
              <w:rPr>
                <w:rFonts w:cs="Arial"/>
                <w:sz w:val="24"/>
                <w:szCs w:val="24"/>
              </w:rPr>
            </w:pPr>
            <w:r w:rsidRPr="00EB750D">
              <w:rPr>
                <w:rFonts w:cs="Arial"/>
                <w:sz w:val="24"/>
                <w:szCs w:val="24"/>
              </w:rPr>
              <w:t>The commissioning strategy is also informed by informed by t</w:t>
            </w:r>
            <w:r w:rsidR="00740397">
              <w:rPr>
                <w:rFonts w:cs="Arial"/>
                <w:sz w:val="24"/>
                <w:szCs w:val="24"/>
              </w:rPr>
              <w:t xml:space="preserve">he Surrey Health and Wellbeing strategy; </w:t>
            </w:r>
            <w:r w:rsidRPr="00EB750D">
              <w:rPr>
                <w:rFonts w:cs="Arial"/>
                <w:sz w:val="24"/>
                <w:szCs w:val="24"/>
              </w:rPr>
              <w:t>S</w:t>
            </w:r>
            <w:r w:rsidR="00740397">
              <w:rPr>
                <w:rFonts w:cs="Arial"/>
                <w:sz w:val="24"/>
                <w:szCs w:val="24"/>
              </w:rPr>
              <w:t>urrey’s Children and Young P</w:t>
            </w:r>
            <w:r w:rsidRPr="00EB750D">
              <w:rPr>
                <w:rFonts w:cs="Arial"/>
                <w:sz w:val="24"/>
                <w:szCs w:val="24"/>
              </w:rPr>
              <w:t xml:space="preserve">eople’s strategy 2012-2017 and </w:t>
            </w:r>
            <w:r w:rsidRPr="00EB750D">
              <w:rPr>
                <w:rFonts w:eastAsia="Times New Roman" w:cs="Arial"/>
                <w:i/>
                <w:sz w:val="24"/>
                <w:szCs w:val="24"/>
              </w:rPr>
              <w:t xml:space="preserve">No Health without Mental Health </w:t>
            </w:r>
            <w:r w:rsidRPr="00EB750D">
              <w:rPr>
                <w:rFonts w:eastAsia="Times New Roman" w:cs="Arial"/>
                <w:sz w:val="24"/>
                <w:szCs w:val="24"/>
              </w:rPr>
              <w:t xml:space="preserve"> national strategy</w:t>
            </w:r>
            <w:r w:rsidRPr="00EB750D">
              <w:rPr>
                <w:rFonts w:cs="Arial"/>
                <w:sz w:val="24"/>
                <w:szCs w:val="24"/>
              </w:rPr>
              <w:t>.</w:t>
            </w:r>
          </w:p>
          <w:p w:rsidR="00F867B1" w:rsidRPr="00EB750D" w:rsidRDefault="00F867B1" w:rsidP="00904C20">
            <w:pPr>
              <w:rPr>
                <w:rFonts w:ascii="Arial" w:hAnsi="Arial" w:cs="Arial"/>
                <w:color w:val="0066FF"/>
              </w:rPr>
            </w:pPr>
          </w:p>
        </w:tc>
      </w:tr>
      <w:tr w:rsidR="00F867B1" w:rsidTr="00904C20">
        <w:trPr>
          <w:trHeight w:val="1794"/>
        </w:trPr>
        <w:tc>
          <w:tcPr>
            <w:tcW w:w="2127" w:type="dxa"/>
            <w:shd w:val="clear" w:color="auto" w:fill="C0C0C0"/>
          </w:tcPr>
          <w:p w:rsidR="00F867B1" w:rsidRDefault="00F867B1" w:rsidP="00904C20">
            <w:pPr>
              <w:spacing w:after="120"/>
              <w:rPr>
                <w:rFonts w:ascii="Arial" w:hAnsi="Arial" w:cs="Arial"/>
                <w:b/>
                <w:bCs/>
              </w:rPr>
            </w:pPr>
            <w:r>
              <w:rPr>
                <w:rFonts w:ascii="Arial" w:hAnsi="Arial" w:cs="Arial"/>
                <w:b/>
                <w:bCs/>
              </w:rPr>
              <w:t xml:space="preserve">What proposals are you assessing? </w:t>
            </w:r>
          </w:p>
        </w:tc>
        <w:tc>
          <w:tcPr>
            <w:tcW w:w="7637" w:type="dxa"/>
          </w:tcPr>
          <w:p w:rsidR="00F867B1" w:rsidRPr="00EB750D" w:rsidRDefault="00F867B1" w:rsidP="00904C20">
            <w:pPr>
              <w:pStyle w:val="NoSpacing"/>
              <w:jc w:val="both"/>
              <w:rPr>
                <w:rFonts w:cs="Arial"/>
                <w:sz w:val="24"/>
                <w:szCs w:val="24"/>
              </w:rPr>
            </w:pPr>
            <w:r w:rsidRPr="00EB750D">
              <w:rPr>
                <w:rFonts w:cs="Arial"/>
                <w:sz w:val="24"/>
                <w:szCs w:val="24"/>
              </w:rPr>
              <w:t>The strategy sets out the agreed direction of travel for the Clinical Commissioning Groups in Surrey and Surrey County Council. The implementation of this strategy is likely to lead to changes in the following:</w:t>
            </w:r>
          </w:p>
          <w:p w:rsidR="00F867B1" w:rsidRPr="00EB750D" w:rsidRDefault="00F867B1" w:rsidP="00F867B1">
            <w:pPr>
              <w:pStyle w:val="NoSpacing"/>
              <w:numPr>
                <w:ilvl w:val="0"/>
                <w:numId w:val="4"/>
              </w:numPr>
              <w:jc w:val="both"/>
              <w:rPr>
                <w:rFonts w:cs="Arial"/>
                <w:sz w:val="24"/>
                <w:szCs w:val="24"/>
              </w:rPr>
            </w:pPr>
            <w:r w:rsidRPr="00EB750D">
              <w:rPr>
                <w:rFonts w:cs="Arial"/>
                <w:sz w:val="24"/>
                <w:szCs w:val="24"/>
              </w:rPr>
              <w:t>Review of existing services/ functions and remit;</w:t>
            </w:r>
          </w:p>
          <w:p w:rsidR="00F867B1" w:rsidRPr="00EB750D" w:rsidRDefault="00F867B1" w:rsidP="00F867B1">
            <w:pPr>
              <w:pStyle w:val="NoSpacing"/>
              <w:numPr>
                <w:ilvl w:val="0"/>
                <w:numId w:val="4"/>
              </w:numPr>
              <w:jc w:val="both"/>
              <w:rPr>
                <w:rFonts w:cs="Arial"/>
                <w:sz w:val="24"/>
                <w:szCs w:val="24"/>
              </w:rPr>
            </w:pPr>
            <w:r w:rsidRPr="00EB750D">
              <w:rPr>
                <w:rFonts w:cs="Arial"/>
                <w:sz w:val="24"/>
                <w:szCs w:val="24"/>
              </w:rPr>
              <w:t xml:space="preserve">Changes to existing services via service remodelling or decommissioning  </w:t>
            </w:r>
          </w:p>
          <w:p w:rsidR="00F867B1" w:rsidRPr="00EB750D" w:rsidRDefault="00F867B1" w:rsidP="00F867B1">
            <w:pPr>
              <w:pStyle w:val="NoSpacing"/>
              <w:numPr>
                <w:ilvl w:val="0"/>
                <w:numId w:val="4"/>
              </w:numPr>
              <w:jc w:val="both"/>
              <w:rPr>
                <w:rFonts w:cs="Arial"/>
                <w:sz w:val="24"/>
                <w:szCs w:val="24"/>
              </w:rPr>
            </w:pPr>
            <w:r w:rsidRPr="00EB750D">
              <w:rPr>
                <w:rFonts w:cs="Arial"/>
                <w:sz w:val="24"/>
                <w:szCs w:val="24"/>
              </w:rPr>
              <w:t>Commissioning and procurement of new services</w:t>
            </w:r>
          </w:p>
          <w:p w:rsidR="00F867B1" w:rsidRPr="00EB750D" w:rsidRDefault="00F867B1" w:rsidP="00904C20">
            <w:pPr>
              <w:rPr>
                <w:rFonts w:ascii="Arial" w:hAnsi="Arial" w:cs="Arial"/>
                <w:color w:val="0066FF"/>
              </w:rPr>
            </w:pPr>
          </w:p>
        </w:tc>
      </w:tr>
      <w:tr w:rsidR="00F867B1" w:rsidTr="00904C20">
        <w:trPr>
          <w:trHeight w:val="2808"/>
        </w:trPr>
        <w:tc>
          <w:tcPr>
            <w:tcW w:w="2127" w:type="dxa"/>
            <w:shd w:val="clear" w:color="auto" w:fill="C0C0C0"/>
          </w:tcPr>
          <w:p w:rsidR="00F867B1" w:rsidRDefault="00F867B1" w:rsidP="00904C20">
            <w:pPr>
              <w:spacing w:after="120"/>
              <w:rPr>
                <w:rFonts w:ascii="Arial" w:hAnsi="Arial" w:cs="Arial"/>
                <w:b/>
                <w:bCs/>
              </w:rPr>
            </w:pPr>
            <w:r>
              <w:rPr>
                <w:rFonts w:ascii="Arial" w:hAnsi="Arial" w:cs="Arial"/>
                <w:b/>
                <w:bCs/>
              </w:rPr>
              <w:lastRenderedPageBreak/>
              <w:t>Who is affected by the proposals outlined above?</w:t>
            </w:r>
          </w:p>
        </w:tc>
        <w:tc>
          <w:tcPr>
            <w:tcW w:w="7637" w:type="dxa"/>
          </w:tcPr>
          <w:p w:rsidR="00F867B1" w:rsidRPr="00EB750D" w:rsidRDefault="00F867B1" w:rsidP="00904C20">
            <w:pPr>
              <w:pStyle w:val="BodyText"/>
              <w:rPr>
                <w:color w:val="auto"/>
              </w:rPr>
            </w:pPr>
            <w:r w:rsidRPr="00EB750D">
              <w:rPr>
                <w:color w:val="auto"/>
              </w:rPr>
              <w:t>In the implementation of the strategy, children, young people and their families who currently access mental health services will be affected. Other stakeholders affected would be Council staff and staff employed in public, private and voluntary sector organisations delivering emotional wellbeing and mental health services.</w:t>
            </w:r>
          </w:p>
          <w:p w:rsidR="00F867B1" w:rsidRPr="00EB750D" w:rsidRDefault="00F867B1" w:rsidP="00904C20">
            <w:pPr>
              <w:pStyle w:val="BodyText"/>
              <w:rPr>
                <w:color w:val="auto"/>
              </w:rPr>
            </w:pPr>
          </w:p>
        </w:tc>
      </w:tr>
    </w:tbl>
    <w:p w:rsidR="00F867B1" w:rsidRDefault="00F867B1" w:rsidP="00F867B1">
      <w:pPr>
        <w:pStyle w:val="Header"/>
        <w:spacing w:after="120"/>
        <w:rPr>
          <w:rFonts w:ascii="Arial" w:hAnsi="Arial" w:cs="Arial"/>
          <w:sz w:val="16"/>
        </w:rPr>
      </w:pPr>
    </w:p>
    <w:p w:rsidR="00F867B1" w:rsidRDefault="00F867B1" w:rsidP="00F867B1">
      <w:pPr>
        <w:rPr>
          <w:rFonts w:ascii="Arial" w:hAnsi="Arial" w:cs="Arial"/>
          <w:b/>
          <w:bCs/>
          <w:sz w:val="28"/>
        </w:rPr>
      </w:pPr>
      <w:r>
        <w:rPr>
          <w:rFonts w:ascii="Arial" w:hAnsi="Arial" w:cs="Arial"/>
          <w:b/>
          <w:bCs/>
          <w:sz w:val="28"/>
        </w:rPr>
        <w:br w:type="page"/>
      </w:r>
      <w:r>
        <w:rPr>
          <w:rFonts w:ascii="Arial" w:hAnsi="Arial" w:cs="Arial"/>
          <w:b/>
          <w:bCs/>
          <w:sz w:val="28"/>
        </w:rPr>
        <w:lastRenderedPageBreak/>
        <w:t xml:space="preserve">6. Sources of information </w:t>
      </w:r>
    </w:p>
    <w:p w:rsidR="00F867B1" w:rsidRDefault="00F867B1" w:rsidP="00F867B1">
      <w:pPr>
        <w:rPr>
          <w:rFonts w:ascii="Arial" w:hAnsi="Arial" w:cs="Arial"/>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F867B1" w:rsidTr="00904C20">
        <w:trPr>
          <w:trHeight w:val="396"/>
        </w:trPr>
        <w:tc>
          <w:tcPr>
            <w:tcW w:w="9720" w:type="dxa"/>
            <w:shd w:val="clear" w:color="auto" w:fill="BFBFBF"/>
          </w:tcPr>
          <w:p w:rsidR="00F867B1" w:rsidRDefault="00F867B1" w:rsidP="00904C20">
            <w:pPr>
              <w:pStyle w:val="Header"/>
              <w:spacing w:before="80" w:after="80"/>
              <w:rPr>
                <w:rFonts w:ascii="Arial" w:hAnsi="Arial" w:cs="Arial"/>
                <w:b/>
                <w:bCs/>
              </w:rPr>
            </w:pPr>
            <w:r>
              <w:rPr>
                <w:rFonts w:ascii="Arial" w:hAnsi="Arial" w:cs="Arial"/>
                <w:b/>
                <w:bCs/>
              </w:rPr>
              <w:t xml:space="preserve">Engagement carried out </w:t>
            </w:r>
          </w:p>
        </w:tc>
      </w:tr>
      <w:tr w:rsidR="00F867B1" w:rsidTr="00904C20">
        <w:trPr>
          <w:trHeight w:val="666"/>
        </w:trPr>
        <w:tc>
          <w:tcPr>
            <w:tcW w:w="9720" w:type="dxa"/>
          </w:tcPr>
          <w:p w:rsidR="00F867B1" w:rsidRDefault="00F867B1" w:rsidP="00904C20">
            <w:pPr>
              <w:tabs>
                <w:tab w:val="left" w:pos="600"/>
              </w:tabs>
              <w:rPr>
                <w:rFonts w:ascii="Arial" w:hAnsi="Arial" w:cs="Arial"/>
                <w:color w:val="000000"/>
              </w:rPr>
            </w:pPr>
            <w:r>
              <w:rPr>
                <w:rFonts w:ascii="Arial" w:hAnsi="Arial" w:cs="Arial"/>
                <w:color w:val="000000"/>
              </w:rPr>
              <w:t xml:space="preserve">Prior to the drafting of the strategy, </w:t>
            </w:r>
            <w:r w:rsidR="00740397">
              <w:rPr>
                <w:rFonts w:ascii="Arial" w:hAnsi="Arial" w:cs="Arial"/>
                <w:color w:val="000000"/>
              </w:rPr>
              <w:t>stakeholder</w:t>
            </w:r>
            <w:r>
              <w:rPr>
                <w:rFonts w:ascii="Arial" w:hAnsi="Arial" w:cs="Arial"/>
                <w:color w:val="000000"/>
              </w:rPr>
              <w:t xml:space="preserve"> events ha</w:t>
            </w:r>
            <w:r w:rsidR="00740397">
              <w:rPr>
                <w:rFonts w:ascii="Arial" w:hAnsi="Arial" w:cs="Arial"/>
                <w:color w:val="000000"/>
              </w:rPr>
              <w:t>ve been undertaken with service</w:t>
            </w:r>
            <w:r>
              <w:rPr>
                <w:rFonts w:ascii="Arial" w:hAnsi="Arial" w:cs="Arial"/>
                <w:color w:val="000000"/>
              </w:rPr>
              <w:t xml:space="preserve"> users and their families to identity emotional wellbeing and mental health needs, alongside stakeholder events with service providers; </w:t>
            </w:r>
            <w:r w:rsidR="00740397">
              <w:rPr>
                <w:rFonts w:ascii="Arial" w:hAnsi="Arial" w:cs="Arial"/>
                <w:color w:val="000000"/>
              </w:rPr>
              <w:t xml:space="preserve">and practitioners in </w:t>
            </w:r>
            <w:r>
              <w:rPr>
                <w:rFonts w:ascii="Arial" w:hAnsi="Arial" w:cs="Arial"/>
                <w:color w:val="000000"/>
              </w:rPr>
              <w:t>Youth Support Services; Education, school confederations.</w:t>
            </w:r>
          </w:p>
          <w:p w:rsidR="00F867B1" w:rsidRDefault="00F867B1" w:rsidP="00904C20">
            <w:pPr>
              <w:tabs>
                <w:tab w:val="left" w:pos="600"/>
              </w:tabs>
              <w:rPr>
                <w:rFonts w:ascii="Arial" w:hAnsi="Arial" w:cs="Arial"/>
                <w:color w:val="0066FF"/>
              </w:rPr>
            </w:pPr>
          </w:p>
          <w:p w:rsidR="00F867B1" w:rsidRPr="00D74398" w:rsidRDefault="00F867B1" w:rsidP="00904C20">
            <w:pPr>
              <w:tabs>
                <w:tab w:val="left" w:pos="600"/>
              </w:tabs>
              <w:rPr>
                <w:rFonts w:ascii="Arial" w:hAnsi="Arial" w:cs="Arial"/>
                <w:color w:val="548DD4"/>
                <w:sz w:val="16"/>
                <w:szCs w:val="16"/>
              </w:rPr>
            </w:pPr>
          </w:p>
        </w:tc>
      </w:tr>
      <w:tr w:rsidR="00F867B1" w:rsidTr="00904C20">
        <w:trPr>
          <w:trHeight w:val="336"/>
        </w:trPr>
        <w:tc>
          <w:tcPr>
            <w:tcW w:w="9720" w:type="dxa"/>
            <w:shd w:val="clear" w:color="auto" w:fill="BFBFBF"/>
          </w:tcPr>
          <w:p w:rsidR="00F867B1" w:rsidRDefault="00F867B1" w:rsidP="00904C20">
            <w:pPr>
              <w:pStyle w:val="Header"/>
              <w:spacing w:before="80" w:after="80"/>
              <w:rPr>
                <w:rFonts w:ascii="Arial" w:hAnsi="Arial" w:cs="Arial"/>
              </w:rPr>
            </w:pPr>
            <w:r>
              <w:rPr>
                <w:rFonts w:ascii="Arial" w:hAnsi="Arial" w:cs="Arial"/>
                <w:b/>
                <w:bCs/>
              </w:rPr>
              <w:t xml:space="preserve"> Data used</w:t>
            </w:r>
          </w:p>
        </w:tc>
      </w:tr>
      <w:tr w:rsidR="00F867B1" w:rsidTr="00904C20">
        <w:trPr>
          <w:trHeight w:val="714"/>
        </w:trPr>
        <w:tc>
          <w:tcPr>
            <w:tcW w:w="9720" w:type="dxa"/>
          </w:tcPr>
          <w:p w:rsidR="00F867B1" w:rsidRPr="002044D1" w:rsidRDefault="00F867B1" w:rsidP="00904C20">
            <w:pPr>
              <w:pStyle w:val="Header"/>
              <w:rPr>
                <w:rFonts w:ascii="Arial" w:hAnsi="Arial" w:cs="Arial"/>
              </w:rPr>
            </w:pPr>
            <w:r w:rsidRPr="002044D1">
              <w:rPr>
                <w:rFonts w:ascii="Arial" w:hAnsi="Arial" w:cs="Arial"/>
              </w:rPr>
              <w:t>In addition to the above quantitative data from the following have also been used to inform the commissioning strategy.</w:t>
            </w:r>
          </w:p>
          <w:p w:rsidR="00F867B1" w:rsidRPr="002044D1" w:rsidRDefault="00073C7F" w:rsidP="00F867B1">
            <w:pPr>
              <w:numPr>
                <w:ilvl w:val="0"/>
                <w:numId w:val="2"/>
              </w:numPr>
              <w:tabs>
                <w:tab w:val="num" w:pos="0"/>
                <w:tab w:val="left" w:pos="743"/>
              </w:tabs>
              <w:ind w:left="612" w:hanging="294"/>
              <w:rPr>
                <w:rFonts w:ascii="Arial" w:hAnsi="Arial" w:cs="Arial"/>
              </w:rPr>
            </w:pPr>
            <w:hyperlink r:id="rId8" w:history="1">
              <w:r w:rsidR="00F867B1" w:rsidRPr="002044D1">
                <w:rPr>
                  <w:rStyle w:val="Hyperlink"/>
                  <w:szCs w:val="22"/>
                </w:rPr>
                <w:t>Surrey-i</w:t>
              </w:r>
            </w:hyperlink>
            <w:r w:rsidR="00F867B1" w:rsidRPr="002044D1">
              <w:rPr>
                <w:rFonts w:ascii="Arial" w:hAnsi="Arial" w:cs="Arial"/>
                <w:szCs w:val="22"/>
              </w:rPr>
              <w:t>, our local data and information portal</w:t>
            </w:r>
          </w:p>
          <w:p w:rsidR="00F867B1" w:rsidRDefault="00F867B1" w:rsidP="00F867B1">
            <w:pPr>
              <w:pStyle w:val="Header"/>
              <w:numPr>
                <w:ilvl w:val="0"/>
                <w:numId w:val="3"/>
              </w:numPr>
              <w:tabs>
                <w:tab w:val="clear" w:pos="4513"/>
                <w:tab w:val="clear" w:pos="9026"/>
              </w:tabs>
              <w:rPr>
                <w:rFonts w:ascii="Arial" w:hAnsi="Arial" w:cs="Arial"/>
                <w:color w:val="000000"/>
              </w:rPr>
            </w:pPr>
            <w:r w:rsidRPr="00343F94">
              <w:rPr>
                <w:rFonts w:ascii="Arial" w:hAnsi="Arial" w:cs="Arial"/>
                <w:color w:val="000000"/>
              </w:rPr>
              <w:t xml:space="preserve">Previous CAMHS needs assessment 2009 </w:t>
            </w:r>
          </w:p>
          <w:p w:rsidR="00F867B1" w:rsidRDefault="00F867B1" w:rsidP="00F867B1">
            <w:pPr>
              <w:pStyle w:val="Header"/>
              <w:numPr>
                <w:ilvl w:val="0"/>
                <w:numId w:val="3"/>
              </w:numPr>
              <w:tabs>
                <w:tab w:val="clear" w:pos="4513"/>
                <w:tab w:val="clear" w:pos="9026"/>
              </w:tabs>
              <w:rPr>
                <w:rFonts w:ascii="Arial" w:hAnsi="Arial" w:cs="Arial"/>
                <w:color w:val="000000"/>
              </w:rPr>
            </w:pPr>
            <w:r w:rsidRPr="00343F94">
              <w:rPr>
                <w:rFonts w:ascii="Arial" w:hAnsi="Arial" w:cs="Arial"/>
                <w:color w:val="000000"/>
              </w:rPr>
              <w:t>J</w:t>
            </w:r>
            <w:r>
              <w:rPr>
                <w:rFonts w:ascii="Arial" w:hAnsi="Arial" w:cs="Arial"/>
                <w:color w:val="000000"/>
              </w:rPr>
              <w:t>oint  Strategic Needs Assessment (J</w:t>
            </w:r>
            <w:r w:rsidRPr="00343F94">
              <w:rPr>
                <w:rFonts w:ascii="Arial" w:hAnsi="Arial" w:cs="Arial"/>
                <w:color w:val="000000"/>
              </w:rPr>
              <w:t>SNA</w:t>
            </w:r>
            <w:r>
              <w:rPr>
                <w:rFonts w:ascii="Arial" w:hAnsi="Arial" w:cs="Arial"/>
                <w:color w:val="000000"/>
              </w:rPr>
              <w:t>)</w:t>
            </w:r>
            <w:r w:rsidRPr="00343F94">
              <w:rPr>
                <w:rFonts w:ascii="Arial" w:hAnsi="Arial" w:cs="Arial"/>
                <w:color w:val="000000"/>
              </w:rPr>
              <w:t xml:space="preserve"> </w:t>
            </w:r>
            <w:r>
              <w:rPr>
                <w:rFonts w:ascii="Arial" w:hAnsi="Arial" w:cs="Arial"/>
                <w:color w:val="000000"/>
              </w:rPr>
              <w:t xml:space="preserve"> 2010 mental health </w:t>
            </w:r>
            <w:r w:rsidRPr="00343F94">
              <w:rPr>
                <w:rFonts w:ascii="Arial" w:hAnsi="Arial" w:cs="Arial"/>
                <w:color w:val="000000"/>
              </w:rPr>
              <w:t>chapter</w:t>
            </w:r>
          </w:p>
          <w:p w:rsidR="00F867B1" w:rsidRPr="00343F94" w:rsidRDefault="00F867B1" w:rsidP="00F867B1">
            <w:pPr>
              <w:pStyle w:val="Header"/>
              <w:numPr>
                <w:ilvl w:val="0"/>
                <w:numId w:val="3"/>
              </w:numPr>
              <w:tabs>
                <w:tab w:val="clear" w:pos="4513"/>
                <w:tab w:val="clear" w:pos="9026"/>
              </w:tabs>
              <w:rPr>
                <w:rFonts w:ascii="Arial" w:hAnsi="Arial" w:cs="Arial"/>
                <w:color w:val="000000"/>
              </w:rPr>
            </w:pPr>
            <w:r>
              <w:rPr>
                <w:rFonts w:ascii="Arial" w:hAnsi="Arial" w:cs="Arial"/>
                <w:color w:val="000000"/>
              </w:rPr>
              <w:t>CAMHS 1 in 10 needs assessment (2011)</w:t>
            </w:r>
          </w:p>
          <w:p w:rsidR="00F867B1" w:rsidRDefault="00F867B1" w:rsidP="00F867B1">
            <w:pPr>
              <w:pStyle w:val="Header"/>
              <w:numPr>
                <w:ilvl w:val="0"/>
                <w:numId w:val="3"/>
              </w:numPr>
              <w:tabs>
                <w:tab w:val="clear" w:pos="4513"/>
                <w:tab w:val="clear" w:pos="9026"/>
              </w:tabs>
              <w:rPr>
                <w:rFonts w:ascii="Arial" w:hAnsi="Arial" w:cs="Arial"/>
                <w:color w:val="000000"/>
              </w:rPr>
            </w:pPr>
            <w:r w:rsidRPr="00343F94">
              <w:rPr>
                <w:rFonts w:ascii="Arial" w:hAnsi="Arial" w:cs="Arial"/>
                <w:color w:val="000000"/>
              </w:rPr>
              <w:t>Annual r</w:t>
            </w:r>
            <w:r>
              <w:rPr>
                <w:rFonts w:ascii="Arial" w:hAnsi="Arial" w:cs="Arial"/>
                <w:color w:val="000000"/>
              </w:rPr>
              <w:t>eport for Parent Infant Mental Health, Sexual Trauma and Recovery Service and Targeted approach to Mental Health in Schools</w:t>
            </w:r>
          </w:p>
          <w:p w:rsidR="00F867B1" w:rsidRDefault="00F867B1" w:rsidP="00F867B1">
            <w:pPr>
              <w:pStyle w:val="Header"/>
              <w:numPr>
                <w:ilvl w:val="0"/>
                <w:numId w:val="3"/>
              </w:numPr>
              <w:tabs>
                <w:tab w:val="clear" w:pos="4513"/>
                <w:tab w:val="clear" w:pos="9026"/>
              </w:tabs>
              <w:rPr>
                <w:rFonts w:ascii="Arial" w:hAnsi="Arial" w:cs="Arial"/>
                <w:color w:val="000000"/>
              </w:rPr>
            </w:pPr>
            <w:r w:rsidRPr="002044D1">
              <w:rPr>
                <w:rFonts w:ascii="Arial" w:hAnsi="Arial" w:cs="Arial"/>
                <w:color w:val="000000"/>
              </w:rPr>
              <w:t>CAMHS Community Nurses audit</w:t>
            </w:r>
          </w:p>
          <w:p w:rsidR="00F867B1" w:rsidRDefault="00F867B1" w:rsidP="00F867B1">
            <w:pPr>
              <w:pStyle w:val="Header"/>
              <w:numPr>
                <w:ilvl w:val="0"/>
                <w:numId w:val="3"/>
              </w:numPr>
              <w:tabs>
                <w:tab w:val="clear" w:pos="4513"/>
                <w:tab w:val="clear" w:pos="9026"/>
              </w:tabs>
              <w:rPr>
                <w:rFonts w:ascii="Arial" w:hAnsi="Arial" w:cs="Arial"/>
                <w:color w:val="000000"/>
              </w:rPr>
            </w:pPr>
            <w:r>
              <w:rPr>
                <w:rFonts w:ascii="Arial" w:hAnsi="Arial" w:cs="Arial"/>
                <w:color w:val="000000"/>
              </w:rPr>
              <w:t>Surrey and Borders Partnership Board NHS Foundation Trust performance report</w:t>
            </w:r>
          </w:p>
          <w:p w:rsidR="00F867B1" w:rsidRDefault="00F867B1" w:rsidP="00F867B1">
            <w:pPr>
              <w:pStyle w:val="Header"/>
              <w:numPr>
                <w:ilvl w:val="0"/>
                <w:numId w:val="3"/>
              </w:numPr>
              <w:tabs>
                <w:tab w:val="clear" w:pos="4513"/>
                <w:tab w:val="clear" w:pos="9026"/>
              </w:tabs>
              <w:rPr>
                <w:rFonts w:ascii="Arial" w:hAnsi="Arial" w:cs="Arial"/>
                <w:color w:val="000000"/>
              </w:rPr>
            </w:pPr>
            <w:r>
              <w:rPr>
                <w:rFonts w:ascii="Arial" w:hAnsi="Arial" w:cs="Arial"/>
                <w:color w:val="000000"/>
              </w:rPr>
              <w:t xml:space="preserve">National research </w:t>
            </w:r>
          </w:p>
          <w:p w:rsidR="00F867B1" w:rsidRPr="002044D1" w:rsidRDefault="00F867B1" w:rsidP="00F867B1">
            <w:pPr>
              <w:pStyle w:val="Header"/>
              <w:numPr>
                <w:ilvl w:val="0"/>
                <w:numId w:val="3"/>
              </w:numPr>
              <w:tabs>
                <w:tab w:val="clear" w:pos="4513"/>
                <w:tab w:val="clear" w:pos="9026"/>
              </w:tabs>
              <w:rPr>
                <w:rFonts w:ascii="Arial" w:hAnsi="Arial" w:cs="Arial"/>
                <w:color w:val="000000"/>
              </w:rPr>
            </w:pPr>
            <w:r>
              <w:rPr>
                <w:rFonts w:ascii="Arial" w:hAnsi="Arial" w:cs="Arial"/>
                <w:color w:val="000000"/>
              </w:rPr>
              <w:t xml:space="preserve">NICE – National Institute for Clinical Excellence </w:t>
            </w:r>
          </w:p>
          <w:p w:rsidR="00F867B1" w:rsidRPr="00D74398" w:rsidRDefault="00F867B1" w:rsidP="00904C20">
            <w:pPr>
              <w:tabs>
                <w:tab w:val="left" w:pos="600"/>
              </w:tabs>
              <w:rPr>
                <w:rFonts w:ascii="Arial" w:hAnsi="Arial" w:cs="Arial"/>
                <w:color w:val="0066FF"/>
              </w:rPr>
            </w:pPr>
          </w:p>
          <w:p w:rsidR="00F867B1" w:rsidRPr="00D74398" w:rsidRDefault="00F867B1" w:rsidP="00904C20">
            <w:pPr>
              <w:tabs>
                <w:tab w:val="left" w:pos="600"/>
              </w:tabs>
              <w:ind w:left="612"/>
              <w:rPr>
                <w:rFonts w:ascii="Arial" w:hAnsi="Arial" w:cs="Arial"/>
                <w:color w:val="0066FF"/>
                <w:sz w:val="18"/>
                <w:szCs w:val="18"/>
              </w:rPr>
            </w:pPr>
          </w:p>
        </w:tc>
      </w:tr>
    </w:tbl>
    <w:p w:rsidR="00F867B1" w:rsidRPr="00D74398" w:rsidRDefault="00F867B1" w:rsidP="00F867B1">
      <w:pPr>
        <w:pStyle w:val="BodyText"/>
        <w:ind w:left="480"/>
        <w:rPr>
          <w:color w:val="0066FF"/>
          <w:sz w:val="28"/>
          <w:szCs w:val="28"/>
        </w:rPr>
      </w:pPr>
    </w:p>
    <w:p w:rsidR="00F867B1" w:rsidRPr="00A80EEE" w:rsidRDefault="00F867B1" w:rsidP="00F867B1">
      <w:pPr>
        <w:pStyle w:val="BodyText"/>
        <w:rPr>
          <w:b/>
          <w:bCs/>
          <w:color w:val="auto"/>
          <w:sz w:val="28"/>
        </w:rPr>
      </w:pPr>
      <w:r w:rsidRPr="00A80EEE">
        <w:rPr>
          <w:b/>
          <w:bCs/>
          <w:color w:val="auto"/>
          <w:sz w:val="28"/>
        </w:rPr>
        <w:t xml:space="preserve">7. Impact of the new/amended policy, service or function </w:t>
      </w:r>
    </w:p>
    <w:p w:rsidR="00F867B1" w:rsidRDefault="00F867B1" w:rsidP="00F867B1">
      <w:pPr>
        <w:pStyle w:val="FootnoteText"/>
        <w:rPr>
          <w:rFonts w:ascii="Arial" w:hAnsi="Arial" w:cs="Arial"/>
          <w:b/>
          <w:sz w:val="28"/>
          <w:szCs w:val="28"/>
        </w:rPr>
      </w:pPr>
    </w:p>
    <w:p w:rsidR="00F867B1" w:rsidRPr="00EB750D" w:rsidRDefault="00F867B1" w:rsidP="00F867B1">
      <w:pPr>
        <w:rPr>
          <w:rFonts w:ascii="Arial" w:hAnsi="Arial" w:cs="Arial"/>
        </w:rPr>
      </w:pPr>
      <w:r w:rsidRPr="00EB750D">
        <w:rPr>
          <w:rFonts w:ascii="Arial" w:hAnsi="Arial" w:cs="Arial"/>
        </w:rPr>
        <w:t xml:space="preserve">In the tables below we have brought together our equality analysis and set out how the new/amended policy, service or function will affect children, young people and their families with emotional wellbeing and mental health needs and staff. This analysis considered how the strategy will: </w:t>
      </w:r>
    </w:p>
    <w:p w:rsidR="00F867B1" w:rsidRPr="00EB750D" w:rsidRDefault="00F867B1" w:rsidP="00F867B1">
      <w:pPr>
        <w:rPr>
          <w:rFonts w:ascii="Arial" w:hAnsi="Arial" w:cs="Arial"/>
        </w:rPr>
      </w:pPr>
    </w:p>
    <w:p w:rsidR="00F867B1" w:rsidRPr="00EB750D" w:rsidRDefault="00F867B1" w:rsidP="00F867B1">
      <w:pPr>
        <w:numPr>
          <w:ilvl w:val="0"/>
          <w:numId w:val="1"/>
        </w:numPr>
        <w:tabs>
          <w:tab w:val="left" w:pos="480"/>
        </w:tabs>
        <w:ind w:left="480" w:hanging="480"/>
        <w:rPr>
          <w:rFonts w:ascii="Arial" w:hAnsi="Arial" w:cs="Arial"/>
          <w:szCs w:val="22"/>
        </w:rPr>
      </w:pPr>
      <w:r w:rsidRPr="00EB750D">
        <w:rPr>
          <w:rFonts w:ascii="Arial" w:hAnsi="Arial" w:cs="Arial"/>
          <w:szCs w:val="22"/>
        </w:rPr>
        <w:t>advance equal opportunities;</w:t>
      </w:r>
    </w:p>
    <w:p w:rsidR="00F867B1" w:rsidRPr="00EB750D" w:rsidRDefault="00F867B1" w:rsidP="00F867B1">
      <w:pPr>
        <w:numPr>
          <w:ilvl w:val="0"/>
          <w:numId w:val="1"/>
        </w:numPr>
        <w:tabs>
          <w:tab w:val="left" w:pos="480"/>
        </w:tabs>
        <w:ind w:left="480" w:hanging="480"/>
        <w:rPr>
          <w:rFonts w:ascii="Arial" w:hAnsi="Arial" w:cs="Arial"/>
          <w:szCs w:val="22"/>
        </w:rPr>
      </w:pPr>
      <w:r w:rsidRPr="00EB750D">
        <w:rPr>
          <w:rFonts w:ascii="Arial" w:hAnsi="Arial" w:cs="Arial"/>
          <w:szCs w:val="22"/>
        </w:rPr>
        <w:t>eliminate discrimination; and</w:t>
      </w:r>
    </w:p>
    <w:p w:rsidR="00F867B1" w:rsidRPr="00EB750D" w:rsidRDefault="00F867B1" w:rsidP="00F867B1">
      <w:pPr>
        <w:numPr>
          <w:ilvl w:val="0"/>
          <w:numId w:val="1"/>
        </w:numPr>
        <w:tabs>
          <w:tab w:val="left" w:pos="480"/>
        </w:tabs>
        <w:ind w:left="480" w:hanging="480"/>
        <w:rPr>
          <w:rFonts w:ascii="Arial" w:hAnsi="Arial" w:cs="Arial"/>
          <w:szCs w:val="22"/>
        </w:rPr>
      </w:pPr>
      <w:r w:rsidRPr="00EB750D">
        <w:rPr>
          <w:rFonts w:ascii="Arial" w:hAnsi="Arial" w:cs="Arial"/>
          <w:szCs w:val="22"/>
        </w:rPr>
        <w:t>foster good relations between people that share protected characteristics and those that do not.</w:t>
      </w:r>
    </w:p>
    <w:p w:rsidR="00F867B1" w:rsidRPr="00EB750D" w:rsidRDefault="00F867B1" w:rsidP="00F867B1">
      <w:pPr>
        <w:tabs>
          <w:tab w:val="left" w:pos="0"/>
        </w:tabs>
        <w:rPr>
          <w:rFonts w:ascii="Arial" w:hAnsi="Arial" w:cs="Arial"/>
          <w:szCs w:val="22"/>
        </w:rPr>
      </w:pPr>
    </w:p>
    <w:p w:rsidR="00F867B1" w:rsidRPr="00EB750D" w:rsidRDefault="00F867B1" w:rsidP="00F867B1">
      <w:pPr>
        <w:tabs>
          <w:tab w:val="left" w:pos="0"/>
        </w:tabs>
        <w:rPr>
          <w:rFonts w:ascii="Arial" w:hAnsi="Arial" w:cs="Arial"/>
          <w:bCs/>
          <w:szCs w:val="22"/>
        </w:rPr>
      </w:pPr>
    </w:p>
    <w:p w:rsidR="00F867B1" w:rsidRPr="00EB750D" w:rsidRDefault="00740397" w:rsidP="00F867B1">
      <w:pPr>
        <w:rPr>
          <w:rFonts w:ascii="Arial" w:hAnsi="Arial" w:cs="Arial"/>
          <w:szCs w:val="22"/>
        </w:rPr>
      </w:pPr>
      <w:r>
        <w:rPr>
          <w:rFonts w:ascii="Arial" w:hAnsi="Arial" w:cs="Arial"/>
          <w:szCs w:val="22"/>
        </w:rPr>
        <w:t>O</w:t>
      </w:r>
      <w:r w:rsidR="00F867B1" w:rsidRPr="00EB750D">
        <w:rPr>
          <w:rFonts w:ascii="Arial" w:hAnsi="Arial" w:cs="Arial"/>
          <w:szCs w:val="22"/>
        </w:rPr>
        <w:t xml:space="preserve">ur analysis and evidence gathered was proportionate to the likely scale of impact </w:t>
      </w:r>
      <w:r>
        <w:rPr>
          <w:rFonts w:ascii="Arial" w:hAnsi="Arial" w:cs="Arial"/>
          <w:szCs w:val="22"/>
        </w:rPr>
        <w:t xml:space="preserve">for </w:t>
      </w:r>
      <w:r w:rsidR="00F867B1" w:rsidRPr="00EB750D">
        <w:rPr>
          <w:rFonts w:ascii="Arial" w:hAnsi="Arial" w:cs="Arial"/>
        </w:rPr>
        <w:t>children, young people and their families with emotional wellbeing and mental health needs and staff</w:t>
      </w:r>
      <w:r w:rsidR="00F867B1" w:rsidRPr="00EB750D">
        <w:rPr>
          <w:rFonts w:ascii="Arial" w:hAnsi="Arial" w:cs="Arial"/>
          <w:b/>
          <w:bCs/>
        </w:rPr>
        <w:t xml:space="preserve"> </w:t>
      </w:r>
      <w:r w:rsidR="00F867B1" w:rsidRPr="00EB750D">
        <w:rPr>
          <w:rFonts w:ascii="Arial" w:hAnsi="Arial" w:cs="Arial"/>
          <w:szCs w:val="22"/>
        </w:rPr>
        <w:t xml:space="preserve">sharing protected characteristics. </w:t>
      </w:r>
    </w:p>
    <w:p w:rsidR="00F867B1" w:rsidRPr="00EB750D" w:rsidRDefault="00F867B1" w:rsidP="00F867B1">
      <w:pPr>
        <w:rPr>
          <w:rFonts w:ascii="Arial" w:hAnsi="Arial" w:cs="Arial"/>
          <w:b/>
          <w:bCs/>
        </w:rPr>
      </w:pPr>
    </w:p>
    <w:p w:rsidR="00F867B1" w:rsidRDefault="00F867B1" w:rsidP="00F867B1">
      <w:pPr>
        <w:rPr>
          <w:rFonts w:ascii="Arial" w:hAnsi="Arial" w:cs="Arial"/>
          <w:color w:val="0066FF"/>
          <w:szCs w:val="22"/>
        </w:rPr>
      </w:pPr>
      <w:r w:rsidRPr="00EB750D">
        <w:rPr>
          <w:rFonts w:ascii="Arial" w:hAnsi="Arial" w:cs="Arial"/>
          <w:szCs w:val="22"/>
        </w:rPr>
        <w:t>Analysis was based on the information gathered from the data and engagement activities listed in section six. The strategy and this draft equality impact assessment will be</w:t>
      </w:r>
      <w:r>
        <w:rPr>
          <w:rFonts w:ascii="Arial" w:hAnsi="Arial" w:cs="Arial"/>
          <w:color w:val="0066FF"/>
          <w:szCs w:val="22"/>
        </w:rPr>
        <w:t xml:space="preserve"> </w:t>
      </w:r>
      <w:r w:rsidRPr="00EB750D">
        <w:rPr>
          <w:rFonts w:ascii="Arial" w:hAnsi="Arial" w:cs="Arial"/>
          <w:szCs w:val="22"/>
        </w:rPr>
        <w:t xml:space="preserve">consulted on and the feedback of the consultation will be taken into account in finalising the EIA and subsequent decisions arising from the implementation of the strategy. Specific </w:t>
      </w:r>
      <w:r w:rsidRPr="00EB750D">
        <w:rPr>
          <w:rFonts w:ascii="Arial" w:hAnsi="Arial" w:cs="Arial"/>
          <w:szCs w:val="22"/>
        </w:rPr>
        <w:lastRenderedPageBreak/>
        <w:t>details and comments that are relevant for protected characteristics are included in the EIA.</w:t>
      </w:r>
    </w:p>
    <w:p w:rsidR="00F867B1" w:rsidRDefault="00F867B1" w:rsidP="00F867B1">
      <w:pPr>
        <w:rPr>
          <w:rFonts w:ascii="Arial" w:hAnsi="Arial" w:cs="Arial"/>
          <w:color w:val="0066FF"/>
          <w:szCs w:val="22"/>
        </w:rPr>
      </w:pPr>
    </w:p>
    <w:p w:rsidR="00F867B1" w:rsidRPr="003F28B2" w:rsidRDefault="00F867B1" w:rsidP="00F867B1">
      <w:pPr>
        <w:numPr>
          <w:ilvl w:val="1"/>
          <w:numId w:val="1"/>
        </w:numPr>
        <w:tabs>
          <w:tab w:val="clear" w:pos="1440"/>
          <w:tab w:val="num" w:pos="480"/>
        </w:tabs>
        <w:ind w:left="480" w:hanging="480"/>
        <w:rPr>
          <w:rFonts w:ascii="Arial" w:hAnsi="Arial" w:cs="Arial"/>
          <w:szCs w:val="22"/>
        </w:rPr>
      </w:pPr>
      <w:r w:rsidRPr="003F28B2">
        <w:rPr>
          <w:rFonts w:ascii="Arial" w:hAnsi="Arial" w:cs="Arial"/>
          <w:bCs/>
          <w:szCs w:val="22"/>
        </w:rPr>
        <w:t xml:space="preserve">We have listed every possible way the </w:t>
      </w:r>
      <w:r>
        <w:rPr>
          <w:rFonts w:ascii="Arial" w:hAnsi="Arial" w:cs="Arial"/>
          <w:bCs/>
          <w:szCs w:val="22"/>
        </w:rPr>
        <w:t xml:space="preserve">strategy </w:t>
      </w:r>
      <w:r w:rsidRPr="003F28B2">
        <w:rPr>
          <w:rFonts w:ascii="Arial" w:hAnsi="Arial" w:cs="Arial"/>
          <w:bCs/>
          <w:szCs w:val="22"/>
        </w:rPr>
        <w:t xml:space="preserve">might conceivably impact on </w:t>
      </w:r>
      <w:r>
        <w:rPr>
          <w:rFonts w:ascii="Arial" w:hAnsi="Arial" w:cs="Arial"/>
          <w:bCs/>
          <w:szCs w:val="22"/>
        </w:rPr>
        <w:t>children, young people a</w:t>
      </w:r>
      <w:r w:rsidRPr="003F28B2">
        <w:rPr>
          <w:rFonts w:ascii="Arial" w:hAnsi="Arial" w:cs="Arial"/>
          <w:bCs/>
          <w:szCs w:val="22"/>
        </w:rPr>
        <w:t xml:space="preserve">nd their families. </w:t>
      </w:r>
    </w:p>
    <w:p w:rsidR="00F867B1" w:rsidRPr="0078396F" w:rsidRDefault="00F867B1" w:rsidP="00F867B1">
      <w:pPr>
        <w:numPr>
          <w:ilvl w:val="1"/>
          <w:numId w:val="1"/>
        </w:numPr>
        <w:tabs>
          <w:tab w:val="clear" w:pos="1440"/>
          <w:tab w:val="num" w:pos="480"/>
        </w:tabs>
        <w:ind w:left="480" w:hanging="480"/>
        <w:rPr>
          <w:rFonts w:ascii="Arial" w:hAnsi="Arial" w:cs="Arial"/>
          <w:b/>
          <w:bCs/>
        </w:rPr>
      </w:pPr>
      <w:r w:rsidRPr="0078396F">
        <w:rPr>
          <w:rFonts w:ascii="Arial" w:hAnsi="Arial" w:cs="Arial"/>
          <w:bCs/>
          <w:szCs w:val="22"/>
        </w:rPr>
        <w:t xml:space="preserve">Our analysis did not identify that the proposal needs to be amended in order to deal with the equalities implications identified in this EIA. </w:t>
      </w:r>
    </w:p>
    <w:p w:rsidR="00F867B1" w:rsidRPr="0078396F" w:rsidRDefault="00F867B1" w:rsidP="00F867B1">
      <w:pPr>
        <w:numPr>
          <w:ilvl w:val="1"/>
          <w:numId w:val="1"/>
        </w:numPr>
        <w:tabs>
          <w:tab w:val="clear" w:pos="1440"/>
          <w:tab w:val="num" w:pos="480"/>
        </w:tabs>
        <w:ind w:left="480" w:hanging="480"/>
        <w:rPr>
          <w:rFonts w:ascii="Arial" w:hAnsi="Arial" w:cs="Arial"/>
          <w:b/>
          <w:bCs/>
        </w:rPr>
      </w:pPr>
      <w:r w:rsidRPr="0078396F">
        <w:rPr>
          <w:rFonts w:ascii="Arial" w:hAnsi="Arial" w:cs="Arial"/>
          <w:szCs w:val="22"/>
        </w:rPr>
        <w:t xml:space="preserve">Our analysis identified mitigating actions or ongoing monitoring required when the consultation is completed, and decision on the options is agreed. </w:t>
      </w:r>
    </w:p>
    <w:p w:rsidR="00F867B1" w:rsidRPr="0078396F" w:rsidRDefault="00F867B1" w:rsidP="00F867B1">
      <w:pPr>
        <w:numPr>
          <w:ilvl w:val="1"/>
          <w:numId w:val="1"/>
        </w:numPr>
        <w:tabs>
          <w:tab w:val="clear" w:pos="1440"/>
          <w:tab w:val="num" w:pos="480"/>
        </w:tabs>
        <w:ind w:left="480" w:hanging="480"/>
        <w:rPr>
          <w:rFonts w:ascii="Arial" w:hAnsi="Arial" w:cs="Arial"/>
          <w:b/>
          <w:bCs/>
        </w:rPr>
      </w:pPr>
      <w:r w:rsidRPr="0078396F">
        <w:rPr>
          <w:rFonts w:ascii="Arial" w:hAnsi="Arial" w:cs="Arial"/>
          <w:szCs w:val="22"/>
        </w:rPr>
        <w:t>We consider that there will be no impact on particular protected characteristics for the reasons stated</w:t>
      </w:r>
      <w:r>
        <w:rPr>
          <w:rFonts w:ascii="Arial" w:hAnsi="Arial" w:cs="Arial"/>
          <w:szCs w:val="22"/>
        </w:rPr>
        <w:t>.</w:t>
      </w:r>
    </w:p>
    <w:p w:rsidR="00F867B1" w:rsidRDefault="00F867B1" w:rsidP="00F867B1">
      <w:pPr>
        <w:rPr>
          <w:rFonts w:ascii="Arial" w:hAnsi="Arial" w:cs="Arial"/>
          <w:color w:val="0066FF"/>
          <w:szCs w:val="22"/>
        </w:rPr>
      </w:pPr>
    </w:p>
    <w:p w:rsidR="00F867B1" w:rsidRPr="00D74398" w:rsidRDefault="00F867B1" w:rsidP="00F867B1">
      <w:pPr>
        <w:ind w:left="480"/>
        <w:rPr>
          <w:rFonts w:ascii="Arial" w:hAnsi="Arial" w:cs="Arial"/>
          <w:b/>
          <w:bCs/>
          <w:color w:val="0066FF"/>
        </w:rPr>
      </w:pPr>
    </w:p>
    <w:p w:rsidR="00F867B1" w:rsidRPr="003F28B2" w:rsidRDefault="00F867B1" w:rsidP="00F867B1">
      <w:pPr>
        <w:rPr>
          <w:rFonts w:ascii="Arial" w:hAnsi="Arial" w:cs="Arial"/>
          <w:bCs/>
        </w:rPr>
      </w:pPr>
      <w:r w:rsidRPr="003F28B2">
        <w:rPr>
          <w:rFonts w:ascii="Arial" w:hAnsi="Arial" w:cs="Arial"/>
          <w:bCs/>
        </w:rPr>
        <w:t xml:space="preserve">Annex 1 contains detailed guidance about the issues we considered when assessing impact of the joint </w:t>
      </w:r>
      <w:r>
        <w:rPr>
          <w:rFonts w:ascii="Arial" w:hAnsi="Arial" w:cs="Arial"/>
          <w:bCs/>
        </w:rPr>
        <w:t>commissioning strategy</w:t>
      </w:r>
      <w:r w:rsidRPr="003F28B2">
        <w:rPr>
          <w:rFonts w:ascii="Arial" w:hAnsi="Arial" w:cs="Arial"/>
          <w:bCs/>
        </w:rPr>
        <w:t>.</w:t>
      </w:r>
    </w:p>
    <w:p w:rsidR="00F867B1" w:rsidRDefault="00F867B1" w:rsidP="00F867B1">
      <w:pPr>
        <w:spacing w:after="240"/>
        <w:rPr>
          <w:rFonts w:ascii="Arial" w:hAnsi="Arial" w:cs="Arial"/>
          <w:b/>
          <w:sz w:val="28"/>
          <w:szCs w:val="28"/>
        </w:rPr>
        <w:sectPr w:rsidR="00F867B1" w:rsidSect="00E21C68">
          <w:headerReference w:type="even" r:id="rId9"/>
          <w:headerReference w:type="default" r:id="rId10"/>
          <w:headerReference w:type="first" r:id="rId11"/>
          <w:pgSz w:w="11906" w:h="16838" w:code="9"/>
          <w:pgMar w:top="1202" w:right="1134" w:bottom="1202" w:left="1134" w:header="499" w:footer="601" w:gutter="0"/>
          <w:cols w:space="708"/>
          <w:docGrid w:linePitch="360"/>
        </w:sectPr>
      </w:pPr>
    </w:p>
    <w:p w:rsidR="00F867B1" w:rsidRPr="00D74398" w:rsidRDefault="00F867B1" w:rsidP="00F867B1">
      <w:pPr>
        <w:pStyle w:val="FootnoteText"/>
        <w:rPr>
          <w:rFonts w:ascii="Arial" w:hAnsi="Arial" w:cs="Arial"/>
          <w:b/>
          <w:sz w:val="28"/>
          <w:szCs w:val="28"/>
        </w:rPr>
      </w:pPr>
      <w:r w:rsidRPr="00D74398">
        <w:rPr>
          <w:rFonts w:ascii="Arial" w:hAnsi="Arial" w:cs="Arial"/>
          <w:b/>
          <w:sz w:val="28"/>
          <w:szCs w:val="28"/>
        </w:rPr>
        <w:lastRenderedPageBreak/>
        <w:t>7a. Impact of the proposals on residents and service users</w:t>
      </w:r>
      <w:r>
        <w:rPr>
          <w:rFonts w:ascii="Arial" w:hAnsi="Arial" w:cs="Arial"/>
          <w:b/>
          <w:sz w:val="28"/>
          <w:szCs w:val="28"/>
        </w:rPr>
        <w:t xml:space="preserve"> with protected characteristics</w:t>
      </w:r>
    </w:p>
    <w:p w:rsidR="00F867B1" w:rsidRPr="00F91670" w:rsidRDefault="00F867B1" w:rsidP="00F867B1">
      <w:pPr>
        <w:pStyle w:val="FootnoteText"/>
        <w:rPr>
          <w:sz w:val="16"/>
          <w:szCs w:val="16"/>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3402"/>
        <w:gridCol w:w="3544"/>
        <w:gridCol w:w="5953"/>
      </w:tblGrid>
      <w:tr w:rsidR="00F867B1" w:rsidTr="00904C20">
        <w:tc>
          <w:tcPr>
            <w:tcW w:w="2269" w:type="dxa"/>
            <w:shd w:val="clear" w:color="auto" w:fill="BFBFBF"/>
            <w:vAlign w:val="center"/>
          </w:tcPr>
          <w:p w:rsidR="00F867B1" w:rsidRDefault="00F867B1" w:rsidP="00904C20">
            <w:pPr>
              <w:jc w:val="center"/>
              <w:rPr>
                <w:rFonts w:ascii="Arial" w:hAnsi="Arial" w:cs="Arial"/>
                <w:b/>
                <w:bCs/>
                <w:sz w:val="28"/>
              </w:rPr>
            </w:pPr>
            <w:r>
              <w:rPr>
                <w:rFonts w:ascii="Arial" w:hAnsi="Arial" w:cs="Arial"/>
                <w:b/>
                <w:bCs/>
                <w:sz w:val="28"/>
              </w:rPr>
              <w:t>Protected characteristic</w:t>
            </w:r>
            <w:r>
              <w:rPr>
                <w:rStyle w:val="FootnoteReference"/>
                <w:rFonts w:ascii="Arial" w:hAnsi="Arial" w:cs="Arial"/>
                <w:b/>
                <w:bCs/>
                <w:sz w:val="28"/>
              </w:rPr>
              <w:footnoteReference w:id="2"/>
            </w:r>
          </w:p>
        </w:tc>
        <w:tc>
          <w:tcPr>
            <w:tcW w:w="3402" w:type="dxa"/>
            <w:shd w:val="clear" w:color="auto" w:fill="BFBFBF"/>
            <w:vAlign w:val="center"/>
          </w:tcPr>
          <w:p w:rsidR="00F867B1" w:rsidRPr="00F91670" w:rsidRDefault="00F867B1" w:rsidP="00904C20">
            <w:pPr>
              <w:pStyle w:val="Heading1"/>
              <w:jc w:val="center"/>
            </w:pPr>
            <w:r>
              <w:rPr>
                <w:sz w:val="28"/>
              </w:rPr>
              <w:t>Potential positive impacts</w:t>
            </w:r>
            <w:r>
              <w:t xml:space="preserve"> </w:t>
            </w:r>
          </w:p>
        </w:tc>
        <w:tc>
          <w:tcPr>
            <w:tcW w:w="3544" w:type="dxa"/>
            <w:shd w:val="clear" w:color="auto" w:fill="BFBFBF"/>
            <w:vAlign w:val="center"/>
          </w:tcPr>
          <w:p w:rsidR="00F867B1" w:rsidRDefault="00F867B1" w:rsidP="00904C20">
            <w:pPr>
              <w:pStyle w:val="Heading1"/>
              <w:jc w:val="center"/>
              <w:rPr>
                <w:sz w:val="28"/>
              </w:rPr>
            </w:pPr>
            <w:r>
              <w:rPr>
                <w:sz w:val="28"/>
              </w:rPr>
              <w:t>Potential negative impacts</w:t>
            </w:r>
          </w:p>
        </w:tc>
        <w:tc>
          <w:tcPr>
            <w:tcW w:w="5953" w:type="dxa"/>
            <w:shd w:val="clear" w:color="auto" w:fill="BFBFBF"/>
            <w:vAlign w:val="center"/>
          </w:tcPr>
          <w:p w:rsidR="00F867B1" w:rsidRDefault="00F867B1" w:rsidP="00904C20">
            <w:pPr>
              <w:pStyle w:val="Heading1"/>
              <w:jc w:val="center"/>
              <w:rPr>
                <w:sz w:val="28"/>
              </w:rPr>
            </w:pPr>
            <w:r>
              <w:rPr>
                <w:sz w:val="28"/>
              </w:rPr>
              <w:t>Evidence</w:t>
            </w: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Age</w:t>
            </w:r>
          </w:p>
        </w:tc>
        <w:tc>
          <w:tcPr>
            <w:tcW w:w="3402" w:type="dxa"/>
          </w:tcPr>
          <w:p w:rsidR="00F867B1" w:rsidRPr="00C220B1" w:rsidRDefault="00F867B1" w:rsidP="00904C20">
            <w:pPr>
              <w:rPr>
                <w:rFonts w:ascii="Arial" w:hAnsi="Arial" w:cs="Arial"/>
              </w:rPr>
            </w:pPr>
            <w:r w:rsidRPr="00C220B1">
              <w:rPr>
                <w:rFonts w:ascii="Arial" w:hAnsi="Arial" w:cs="Arial"/>
              </w:rPr>
              <w:t xml:space="preserve">The strategy seeks to address the mental health needs of service </w:t>
            </w:r>
            <w:r w:rsidR="00C1030A">
              <w:rPr>
                <w:rFonts w:ascii="Arial" w:hAnsi="Arial" w:cs="Arial"/>
              </w:rPr>
              <w:t>users from pre-birth to adolescence</w:t>
            </w:r>
            <w:r w:rsidRPr="00C220B1">
              <w:rPr>
                <w:rFonts w:ascii="Arial" w:hAnsi="Arial" w:cs="Arial"/>
              </w:rPr>
              <w:t xml:space="preserve">, whilst ensuring support for parents/carers as well as ensuring age appropriate interventions </w:t>
            </w:r>
          </w:p>
          <w:p w:rsidR="00F867B1" w:rsidRPr="00C220B1" w:rsidRDefault="00F867B1" w:rsidP="00904C20">
            <w:pPr>
              <w:rPr>
                <w:rFonts w:ascii="Arial" w:hAnsi="Arial" w:cs="Arial"/>
              </w:rPr>
            </w:pPr>
          </w:p>
        </w:tc>
        <w:tc>
          <w:tcPr>
            <w:tcW w:w="3544" w:type="dxa"/>
          </w:tcPr>
          <w:p w:rsidR="00F867B1" w:rsidRPr="00C220B1" w:rsidRDefault="00F867B1" w:rsidP="00904C20">
            <w:pPr>
              <w:rPr>
                <w:rFonts w:ascii="Arial" w:hAnsi="Arial" w:cs="Arial"/>
              </w:rPr>
            </w:pPr>
          </w:p>
          <w:p w:rsidR="00F867B1" w:rsidRPr="00C220B1" w:rsidRDefault="00F867B1" w:rsidP="00904C20">
            <w:pPr>
              <w:rPr>
                <w:rFonts w:ascii="Arial" w:hAnsi="Arial" w:cs="Arial"/>
              </w:rPr>
            </w:pPr>
          </w:p>
          <w:p w:rsidR="00F867B1" w:rsidRPr="00C220B1" w:rsidRDefault="00F867B1" w:rsidP="00904C20">
            <w:pPr>
              <w:rPr>
                <w:rFonts w:ascii="Arial" w:hAnsi="Arial" w:cs="Arial"/>
              </w:rPr>
            </w:pPr>
            <w:r w:rsidRPr="00C220B1">
              <w:rPr>
                <w:rFonts w:ascii="Arial" w:hAnsi="Arial" w:cs="Arial"/>
              </w:rPr>
              <w:t>None</w:t>
            </w:r>
          </w:p>
          <w:p w:rsidR="00F867B1" w:rsidRPr="00C220B1" w:rsidRDefault="00F867B1" w:rsidP="00904C20">
            <w:pPr>
              <w:rPr>
                <w:rFonts w:ascii="Arial" w:hAnsi="Arial" w:cs="Arial"/>
              </w:rPr>
            </w:pPr>
          </w:p>
          <w:p w:rsidR="00F867B1" w:rsidRPr="00C220B1" w:rsidRDefault="00F867B1" w:rsidP="00904C20">
            <w:pPr>
              <w:rPr>
                <w:rFonts w:ascii="Arial" w:hAnsi="Arial" w:cs="Arial"/>
              </w:rPr>
            </w:pPr>
          </w:p>
          <w:p w:rsidR="00F867B1" w:rsidRPr="00C220B1" w:rsidRDefault="00F867B1" w:rsidP="00904C20">
            <w:pPr>
              <w:rPr>
                <w:rFonts w:ascii="Arial" w:hAnsi="Arial" w:cs="Arial"/>
              </w:rPr>
            </w:pPr>
          </w:p>
          <w:p w:rsidR="00F867B1" w:rsidRPr="00C220B1" w:rsidRDefault="00F867B1" w:rsidP="00904C20">
            <w:pPr>
              <w:rPr>
                <w:rFonts w:ascii="Arial" w:hAnsi="Arial" w:cs="Arial"/>
              </w:rPr>
            </w:pPr>
          </w:p>
          <w:p w:rsidR="00F867B1" w:rsidRPr="00C220B1" w:rsidRDefault="00F867B1" w:rsidP="00904C20">
            <w:pPr>
              <w:rPr>
                <w:rFonts w:ascii="Arial" w:hAnsi="Arial" w:cs="Arial"/>
              </w:rPr>
            </w:pPr>
          </w:p>
          <w:p w:rsidR="00F867B1" w:rsidRPr="00C220B1" w:rsidRDefault="00F867B1" w:rsidP="00904C20">
            <w:pPr>
              <w:rPr>
                <w:rFonts w:ascii="Arial" w:hAnsi="Arial" w:cs="Arial"/>
              </w:rPr>
            </w:pPr>
          </w:p>
        </w:tc>
        <w:tc>
          <w:tcPr>
            <w:tcW w:w="5953" w:type="dxa"/>
            <w:vAlign w:val="center"/>
          </w:tcPr>
          <w:p w:rsidR="00F867B1" w:rsidRPr="00C220B1" w:rsidRDefault="00F867B1" w:rsidP="00904C20">
            <w:pPr>
              <w:pStyle w:val="Header"/>
              <w:rPr>
                <w:rFonts w:ascii="Arial" w:hAnsi="Arial" w:cs="Arial"/>
              </w:rPr>
            </w:pPr>
            <w:r w:rsidRPr="00C220B1">
              <w:rPr>
                <w:rFonts w:ascii="Arial" w:hAnsi="Arial" w:cs="Arial"/>
                <w:bCs/>
              </w:rPr>
              <w:t>Half of all lifetime mental health problems emerge before the age of 14.</w:t>
            </w:r>
            <w:r w:rsidRPr="00C220B1">
              <w:rPr>
                <w:rFonts w:ascii="Arial" w:hAnsi="Arial" w:cs="Arial"/>
              </w:rPr>
              <w:t xml:space="preserve"> Early detection and treatment of mental ill health can dramatically reduce the duration, severity and loss of quality life associated with mental ill health </w:t>
            </w:r>
            <w:r w:rsidRPr="00C220B1">
              <w:rPr>
                <w:rFonts w:ascii="Arial" w:hAnsi="Arial" w:cs="Arial"/>
                <w:i/>
                <w:iCs/>
              </w:rPr>
              <w:t xml:space="preserve">(No Health Without Mental Health: HM Government 2011) </w:t>
            </w:r>
          </w:p>
          <w:p w:rsidR="00F867B1" w:rsidRPr="00C220B1" w:rsidRDefault="00F867B1" w:rsidP="00904C20">
            <w:pPr>
              <w:pStyle w:val="Header"/>
              <w:rPr>
                <w:rFonts w:ascii="Arial" w:hAnsi="Arial" w:cs="Arial"/>
              </w:rPr>
            </w:pPr>
          </w:p>
          <w:p w:rsidR="00F867B1" w:rsidRPr="00C220B1" w:rsidRDefault="00F867B1" w:rsidP="00904C20">
            <w:pPr>
              <w:pStyle w:val="Header"/>
              <w:rPr>
                <w:rFonts w:ascii="Arial" w:hAnsi="Arial" w:cs="Arial"/>
              </w:rPr>
            </w:pPr>
          </w:p>
          <w:p w:rsidR="00F867B1" w:rsidRPr="00C220B1" w:rsidRDefault="00F867B1" w:rsidP="00904C20">
            <w:pPr>
              <w:pStyle w:val="Heade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Disability</w:t>
            </w:r>
          </w:p>
        </w:tc>
        <w:tc>
          <w:tcPr>
            <w:tcW w:w="3402" w:type="dxa"/>
          </w:tcPr>
          <w:p w:rsidR="00F867B1" w:rsidRPr="00C220B1" w:rsidRDefault="00F867B1" w:rsidP="00904C20">
            <w:pPr>
              <w:pStyle w:val="ListParagraph"/>
              <w:autoSpaceDE w:val="0"/>
              <w:autoSpaceDN w:val="0"/>
              <w:adjustRightInd w:val="0"/>
              <w:ind w:left="0"/>
              <w:contextualSpacing w:val="0"/>
              <w:rPr>
                <w:rFonts w:ascii="Arial" w:hAnsi="Arial" w:cs="Arial"/>
              </w:rPr>
            </w:pPr>
            <w:r w:rsidRPr="00C220B1">
              <w:rPr>
                <w:rFonts w:ascii="Arial" w:hAnsi="Arial" w:cs="Arial"/>
              </w:rPr>
              <w:t xml:space="preserve">One of the six  objectives is to ensure services are delivered in a non-discriminatory way and that no individual or group with protected characteristics is prevented from accessing services </w:t>
            </w:r>
          </w:p>
          <w:p w:rsidR="00F867B1" w:rsidRPr="00C220B1" w:rsidRDefault="00F867B1" w:rsidP="00904C20">
            <w:pPr>
              <w:rPr>
                <w:rFonts w:ascii="Arial" w:hAnsi="Arial" w:cs="Arial"/>
              </w:rPr>
            </w:pPr>
          </w:p>
        </w:tc>
        <w:tc>
          <w:tcPr>
            <w:tcW w:w="3544" w:type="dxa"/>
          </w:tcPr>
          <w:p w:rsidR="00F867B1" w:rsidRPr="00C220B1" w:rsidRDefault="00F867B1" w:rsidP="00904C20">
            <w:pPr>
              <w:rPr>
                <w:rFonts w:ascii="Arial" w:hAnsi="Arial" w:cs="Arial"/>
              </w:rPr>
            </w:pPr>
            <w:r w:rsidRPr="00C220B1">
              <w:rPr>
                <w:rFonts w:ascii="Arial" w:hAnsi="Arial" w:cs="Arial"/>
              </w:rPr>
              <w:t>None</w:t>
            </w:r>
          </w:p>
        </w:tc>
        <w:tc>
          <w:tcPr>
            <w:tcW w:w="5953" w:type="dxa"/>
          </w:tcPr>
          <w:p w:rsidR="00F867B1" w:rsidRPr="00C220B1" w:rsidRDefault="00F867B1" w:rsidP="00904C20">
            <w:pPr>
              <w:autoSpaceDE w:val="0"/>
              <w:autoSpaceDN w:val="0"/>
              <w:adjustRightInd w:val="0"/>
              <w:rPr>
                <w:rFonts w:ascii="Arial" w:hAnsi="Arial" w:cs="Arial"/>
                <w:lang w:eastAsia="en-GB"/>
              </w:rPr>
            </w:pPr>
            <w:r w:rsidRPr="00C220B1">
              <w:rPr>
                <w:rFonts w:ascii="Arial" w:hAnsi="Arial" w:cs="Arial"/>
                <w:lang w:eastAsia="en-GB"/>
              </w:rPr>
              <w:t xml:space="preserve">The prevalence of mental disorders was greater among children In households in which someone received disability benefit (24%), compared with those that received no disability benefit (8%). It is estimated 40% of children with Learning Disability have mental health problems. (Surrey i) </w:t>
            </w: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Gender reassignment</w:t>
            </w:r>
          </w:p>
        </w:tc>
        <w:tc>
          <w:tcPr>
            <w:tcW w:w="3402" w:type="dxa"/>
          </w:tcPr>
          <w:p w:rsidR="00F867B1" w:rsidRPr="00C220B1" w:rsidRDefault="00F867B1" w:rsidP="00904C20">
            <w:pPr>
              <w:rPr>
                <w:rFonts w:ascii="Arial" w:hAnsi="Arial" w:cs="Arial"/>
              </w:rPr>
            </w:pPr>
            <w:r w:rsidRPr="00C220B1">
              <w:rPr>
                <w:rFonts w:ascii="Arial" w:hAnsi="Arial" w:cs="Arial"/>
              </w:rPr>
              <w:t xml:space="preserve">None </w:t>
            </w:r>
          </w:p>
        </w:tc>
        <w:tc>
          <w:tcPr>
            <w:tcW w:w="3544" w:type="dxa"/>
          </w:tcPr>
          <w:p w:rsidR="00F867B1" w:rsidRPr="00C220B1" w:rsidRDefault="00F867B1" w:rsidP="00904C20">
            <w:pPr>
              <w:rPr>
                <w:rFonts w:ascii="Arial" w:hAnsi="Arial" w:cs="Arial"/>
              </w:rPr>
            </w:pPr>
            <w:r w:rsidRPr="00C220B1">
              <w:rPr>
                <w:rFonts w:ascii="Arial" w:hAnsi="Arial" w:cs="Arial"/>
              </w:rPr>
              <w:t>None</w:t>
            </w:r>
          </w:p>
        </w:tc>
        <w:tc>
          <w:tcPr>
            <w:tcW w:w="5953" w:type="dxa"/>
            <w:vAlign w:val="center"/>
          </w:tcPr>
          <w:p w:rsidR="00F867B1" w:rsidRPr="00C220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Pregnancy and maternity</w:t>
            </w:r>
          </w:p>
        </w:tc>
        <w:tc>
          <w:tcPr>
            <w:tcW w:w="3402" w:type="dxa"/>
            <w:vAlign w:val="center"/>
          </w:tcPr>
          <w:p w:rsidR="00F867B1" w:rsidRPr="00C220B1" w:rsidRDefault="00F867B1" w:rsidP="00904C20">
            <w:pPr>
              <w:rPr>
                <w:rFonts w:ascii="Arial" w:hAnsi="Arial" w:cs="Arial"/>
              </w:rPr>
            </w:pPr>
            <w:r w:rsidRPr="00C220B1">
              <w:rPr>
                <w:rFonts w:ascii="Arial" w:hAnsi="Arial" w:cs="Arial"/>
              </w:rPr>
              <w:t>Strategy seeks to ensure provision is in place across the life course from pre birth to late adolescen</w:t>
            </w:r>
            <w:r w:rsidR="00C1030A">
              <w:rPr>
                <w:rFonts w:ascii="Arial" w:hAnsi="Arial" w:cs="Arial"/>
              </w:rPr>
              <w:t>ce</w:t>
            </w:r>
          </w:p>
        </w:tc>
        <w:tc>
          <w:tcPr>
            <w:tcW w:w="3544" w:type="dxa"/>
          </w:tcPr>
          <w:p w:rsidR="00F867B1" w:rsidRPr="00C220B1" w:rsidRDefault="00F867B1" w:rsidP="00904C20">
            <w:pPr>
              <w:rPr>
                <w:rFonts w:ascii="Arial" w:hAnsi="Arial" w:cs="Arial"/>
              </w:rPr>
            </w:pPr>
            <w:r w:rsidRPr="00C220B1">
              <w:rPr>
                <w:rFonts w:ascii="Arial" w:hAnsi="Arial" w:cs="Arial"/>
              </w:rPr>
              <w:t>None</w:t>
            </w:r>
          </w:p>
        </w:tc>
        <w:tc>
          <w:tcPr>
            <w:tcW w:w="5953" w:type="dxa"/>
            <w:vAlign w:val="center"/>
          </w:tcPr>
          <w:p w:rsidR="00F867B1" w:rsidRPr="00C220B1" w:rsidRDefault="00F867B1" w:rsidP="00904C20">
            <w:pPr>
              <w:autoSpaceDE w:val="0"/>
              <w:autoSpaceDN w:val="0"/>
              <w:adjustRightInd w:val="0"/>
              <w:rPr>
                <w:rFonts w:ascii="Arial" w:hAnsi="Arial" w:cs="Arial"/>
                <w:lang w:eastAsia="en-GB"/>
              </w:rPr>
            </w:pPr>
            <w:r w:rsidRPr="00C220B1">
              <w:rPr>
                <w:rFonts w:ascii="Arial" w:hAnsi="Arial" w:cs="Arial"/>
                <w:lang w:eastAsia="en-GB"/>
              </w:rPr>
              <w:t xml:space="preserve">Pregnancy and </w:t>
            </w:r>
            <w:r w:rsidRPr="00C220B1">
              <w:rPr>
                <w:rFonts w:ascii="Arial" w:hAnsi="Arial" w:cs="Arial"/>
                <w:bCs/>
                <w:lang w:eastAsia="en-GB"/>
              </w:rPr>
              <w:t xml:space="preserve">Maternity and early years </w:t>
            </w:r>
            <w:r w:rsidRPr="00C220B1">
              <w:rPr>
                <w:rFonts w:ascii="Arial" w:hAnsi="Arial" w:cs="Arial"/>
                <w:lang w:eastAsia="en-GB"/>
              </w:rPr>
              <w:t>- promoting maternal mental health and reducing depr</w:t>
            </w:r>
            <w:r>
              <w:rPr>
                <w:rFonts w:ascii="Arial" w:hAnsi="Arial" w:cs="Arial"/>
                <w:lang w:eastAsia="en-GB"/>
              </w:rPr>
              <w:t>ession and improving attachment (NICE)</w:t>
            </w:r>
          </w:p>
          <w:p w:rsidR="00F867B1" w:rsidRPr="00C220B1" w:rsidRDefault="00F867B1" w:rsidP="00904C20">
            <w:pPr>
              <w:pStyle w:val="Heade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Race</w:t>
            </w:r>
          </w:p>
        </w:tc>
        <w:tc>
          <w:tcPr>
            <w:tcW w:w="3402" w:type="dxa"/>
            <w:vAlign w:val="center"/>
          </w:tcPr>
          <w:p w:rsidR="00F867B1" w:rsidRPr="00C220B1" w:rsidRDefault="00F867B1" w:rsidP="00904C20">
            <w:pPr>
              <w:rPr>
                <w:rFonts w:ascii="Arial" w:hAnsi="Arial" w:cs="Arial"/>
              </w:rPr>
            </w:pPr>
            <w:r w:rsidRPr="00C220B1">
              <w:rPr>
                <w:rFonts w:ascii="Arial" w:hAnsi="Arial" w:cs="Arial"/>
              </w:rPr>
              <w:t xml:space="preserve">The strategy seeks </w:t>
            </w:r>
            <w:r w:rsidR="00C1030A">
              <w:rPr>
                <w:rFonts w:ascii="Arial" w:hAnsi="Arial" w:cs="Arial"/>
              </w:rPr>
              <w:t xml:space="preserve">to ensure </w:t>
            </w:r>
            <w:r w:rsidRPr="00C220B1">
              <w:rPr>
                <w:rFonts w:ascii="Arial" w:hAnsi="Arial" w:cs="Arial"/>
              </w:rPr>
              <w:t>timely interventions for harder to reach communities e.g. G</w:t>
            </w:r>
            <w:r w:rsidR="00C1030A">
              <w:rPr>
                <w:rFonts w:ascii="Arial" w:hAnsi="Arial" w:cs="Arial"/>
              </w:rPr>
              <w:t xml:space="preserve">ypsy &amp; </w:t>
            </w:r>
            <w:r w:rsidRPr="00C220B1">
              <w:rPr>
                <w:rFonts w:ascii="Arial" w:hAnsi="Arial" w:cs="Arial"/>
              </w:rPr>
              <w:t>R</w:t>
            </w:r>
            <w:r w:rsidR="00C1030A">
              <w:rPr>
                <w:rFonts w:ascii="Arial" w:hAnsi="Arial" w:cs="Arial"/>
              </w:rPr>
              <w:t xml:space="preserve">oma </w:t>
            </w:r>
            <w:r w:rsidRPr="00C220B1">
              <w:rPr>
                <w:rFonts w:ascii="Arial" w:hAnsi="Arial" w:cs="Arial"/>
              </w:rPr>
              <w:t>T</w:t>
            </w:r>
            <w:r w:rsidR="00C1030A">
              <w:rPr>
                <w:rFonts w:ascii="Arial" w:hAnsi="Arial" w:cs="Arial"/>
              </w:rPr>
              <w:t>raveller</w:t>
            </w:r>
            <w:r w:rsidRPr="00C220B1">
              <w:rPr>
                <w:rFonts w:ascii="Arial" w:hAnsi="Arial" w:cs="Arial"/>
              </w:rPr>
              <w:t xml:space="preserve"> or </w:t>
            </w:r>
            <w:r w:rsidRPr="00C220B1">
              <w:rPr>
                <w:rFonts w:ascii="Arial" w:hAnsi="Arial" w:cs="Arial"/>
              </w:rPr>
              <w:lastRenderedPageBreak/>
              <w:t>B</w:t>
            </w:r>
            <w:r w:rsidR="00C1030A">
              <w:rPr>
                <w:rFonts w:ascii="Arial" w:hAnsi="Arial" w:cs="Arial"/>
              </w:rPr>
              <w:t xml:space="preserve">lack &amp; </w:t>
            </w:r>
            <w:r w:rsidRPr="00C220B1">
              <w:rPr>
                <w:rFonts w:ascii="Arial" w:hAnsi="Arial" w:cs="Arial"/>
              </w:rPr>
              <w:t>M</w:t>
            </w:r>
            <w:r w:rsidR="00C1030A">
              <w:rPr>
                <w:rFonts w:ascii="Arial" w:hAnsi="Arial" w:cs="Arial"/>
              </w:rPr>
              <w:t xml:space="preserve">inority </w:t>
            </w:r>
            <w:r w:rsidRPr="00C220B1">
              <w:rPr>
                <w:rFonts w:ascii="Arial" w:hAnsi="Arial" w:cs="Arial"/>
              </w:rPr>
              <w:t>E</w:t>
            </w:r>
            <w:r w:rsidR="00C1030A">
              <w:rPr>
                <w:rFonts w:ascii="Arial" w:hAnsi="Arial" w:cs="Arial"/>
              </w:rPr>
              <w:t>thnic communities</w:t>
            </w:r>
            <w:r w:rsidRPr="00C220B1">
              <w:rPr>
                <w:rFonts w:ascii="Arial" w:hAnsi="Arial" w:cs="Arial"/>
              </w:rPr>
              <w:t xml:space="preserve"> by providing culturally sensitive services</w:t>
            </w:r>
          </w:p>
        </w:tc>
        <w:tc>
          <w:tcPr>
            <w:tcW w:w="3544" w:type="dxa"/>
          </w:tcPr>
          <w:p w:rsidR="00F867B1" w:rsidRPr="00C220B1" w:rsidRDefault="00F867B1" w:rsidP="00904C20">
            <w:pPr>
              <w:rPr>
                <w:rFonts w:ascii="Arial" w:hAnsi="Arial" w:cs="Arial"/>
              </w:rPr>
            </w:pPr>
            <w:r w:rsidRPr="00C220B1">
              <w:rPr>
                <w:rFonts w:ascii="Arial" w:hAnsi="Arial" w:cs="Arial"/>
              </w:rPr>
              <w:lastRenderedPageBreak/>
              <w:t>None</w:t>
            </w:r>
          </w:p>
        </w:tc>
        <w:tc>
          <w:tcPr>
            <w:tcW w:w="5953" w:type="dxa"/>
          </w:tcPr>
          <w:p w:rsidR="00F867B1" w:rsidRPr="00C220B1" w:rsidRDefault="00F867B1" w:rsidP="00904C20">
            <w:pPr>
              <w:rPr>
                <w:rFonts w:ascii="Arial" w:hAnsi="Arial" w:cs="Arial"/>
              </w:rPr>
            </w:pPr>
            <w:r w:rsidRPr="00C220B1">
              <w:rPr>
                <w:rFonts w:ascii="Arial" w:hAnsi="Arial" w:cs="Arial"/>
              </w:rPr>
              <w:t>Gypsy and Traveller children mental health needs may be hidden from the system due to difficulty in accessing and engaging with services. It is estimated that there are 3000 Gypsy a</w:t>
            </w:r>
            <w:r>
              <w:rPr>
                <w:rFonts w:ascii="Arial" w:hAnsi="Arial" w:cs="Arial"/>
              </w:rPr>
              <w:t xml:space="preserve">nd Traveller children in </w:t>
            </w:r>
            <w:r>
              <w:rPr>
                <w:rFonts w:ascii="Arial" w:hAnsi="Arial" w:cs="Arial"/>
              </w:rPr>
              <w:lastRenderedPageBreak/>
              <w:t>Surrey</w:t>
            </w:r>
            <w:r w:rsidRPr="00C220B1">
              <w:rPr>
                <w:rFonts w:ascii="Arial" w:hAnsi="Arial" w:cs="Arial"/>
                <w:lang w:eastAsia="en-GB"/>
              </w:rPr>
              <w:t xml:space="preserve"> (Surrey i)</w:t>
            </w: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lastRenderedPageBreak/>
              <w:t>Religion and belief</w:t>
            </w:r>
          </w:p>
        </w:tc>
        <w:tc>
          <w:tcPr>
            <w:tcW w:w="3402" w:type="dxa"/>
            <w:vAlign w:val="center"/>
          </w:tcPr>
          <w:p w:rsidR="00F867B1" w:rsidRPr="00C220B1" w:rsidRDefault="00F867B1" w:rsidP="00904C20">
            <w:pPr>
              <w:rPr>
                <w:rFonts w:ascii="Arial" w:hAnsi="Arial" w:cs="Arial"/>
              </w:rPr>
            </w:pPr>
            <w:r w:rsidRPr="00C220B1">
              <w:rPr>
                <w:rFonts w:ascii="Arial" w:hAnsi="Arial" w:cs="Arial"/>
              </w:rPr>
              <w:t>None</w:t>
            </w:r>
          </w:p>
        </w:tc>
        <w:tc>
          <w:tcPr>
            <w:tcW w:w="3544" w:type="dxa"/>
          </w:tcPr>
          <w:p w:rsidR="00F867B1" w:rsidRPr="00C220B1" w:rsidRDefault="00F867B1" w:rsidP="00904C20">
            <w:pPr>
              <w:rPr>
                <w:rFonts w:ascii="Arial" w:hAnsi="Arial" w:cs="Arial"/>
              </w:rPr>
            </w:pPr>
            <w:r w:rsidRPr="00C220B1">
              <w:rPr>
                <w:rFonts w:ascii="Arial" w:hAnsi="Arial" w:cs="Arial"/>
              </w:rPr>
              <w:t>None</w:t>
            </w:r>
          </w:p>
        </w:tc>
        <w:tc>
          <w:tcPr>
            <w:tcW w:w="5953" w:type="dxa"/>
            <w:vAlign w:val="center"/>
          </w:tcPr>
          <w:p w:rsidR="00F867B1" w:rsidRPr="00C220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Sex</w:t>
            </w:r>
          </w:p>
        </w:tc>
        <w:tc>
          <w:tcPr>
            <w:tcW w:w="3402" w:type="dxa"/>
            <w:vAlign w:val="center"/>
          </w:tcPr>
          <w:p w:rsidR="00F867B1" w:rsidRPr="00C220B1" w:rsidRDefault="00F867B1" w:rsidP="00904C20">
            <w:pPr>
              <w:rPr>
                <w:rFonts w:ascii="Arial" w:hAnsi="Arial" w:cs="Arial"/>
              </w:rPr>
            </w:pPr>
            <w:r w:rsidRPr="00C220B1">
              <w:rPr>
                <w:rFonts w:ascii="Arial" w:hAnsi="Arial" w:cs="Arial"/>
              </w:rPr>
              <w:t>None</w:t>
            </w:r>
          </w:p>
        </w:tc>
        <w:tc>
          <w:tcPr>
            <w:tcW w:w="3544" w:type="dxa"/>
          </w:tcPr>
          <w:p w:rsidR="00F867B1" w:rsidRPr="00C220B1" w:rsidRDefault="00F867B1" w:rsidP="00904C20">
            <w:pPr>
              <w:rPr>
                <w:rFonts w:ascii="Arial" w:hAnsi="Arial" w:cs="Arial"/>
              </w:rPr>
            </w:pPr>
            <w:r w:rsidRPr="00C220B1">
              <w:rPr>
                <w:rFonts w:ascii="Arial" w:hAnsi="Arial" w:cs="Arial"/>
              </w:rPr>
              <w:t>None</w:t>
            </w:r>
          </w:p>
        </w:tc>
        <w:tc>
          <w:tcPr>
            <w:tcW w:w="5953" w:type="dxa"/>
            <w:vAlign w:val="center"/>
          </w:tcPr>
          <w:p w:rsidR="00F867B1" w:rsidRPr="00C220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Sexual orientation</w:t>
            </w:r>
          </w:p>
        </w:tc>
        <w:tc>
          <w:tcPr>
            <w:tcW w:w="3402" w:type="dxa"/>
            <w:vAlign w:val="center"/>
          </w:tcPr>
          <w:p w:rsidR="00F867B1" w:rsidRPr="00C220B1" w:rsidRDefault="00F867B1" w:rsidP="00904C20">
            <w:pPr>
              <w:rPr>
                <w:rFonts w:ascii="Arial" w:hAnsi="Arial" w:cs="Arial"/>
              </w:rPr>
            </w:pPr>
            <w:r w:rsidRPr="00C220B1">
              <w:rPr>
                <w:rFonts w:ascii="Arial" w:hAnsi="Arial" w:cs="Arial"/>
              </w:rPr>
              <w:t xml:space="preserve">None </w:t>
            </w:r>
          </w:p>
        </w:tc>
        <w:tc>
          <w:tcPr>
            <w:tcW w:w="3544" w:type="dxa"/>
          </w:tcPr>
          <w:p w:rsidR="00F867B1" w:rsidRPr="00C220B1" w:rsidRDefault="00F867B1" w:rsidP="00904C20">
            <w:pPr>
              <w:rPr>
                <w:rFonts w:ascii="Arial" w:hAnsi="Arial" w:cs="Arial"/>
              </w:rPr>
            </w:pPr>
            <w:r w:rsidRPr="00C220B1">
              <w:rPr>
                <w:rFonts w:ascii="Arial" w:hAnsi="Arial" w:cs="Arial"/>
              </w:rPr>
              <w:t>None</w:t>
            </w:r>
          </w:p>
        </w:tc>
        <w:tc>
          <w:tcPr>
            <w:tcW w:w="5953" w:type="dxa"/>
            <w:vAlign w:val="center"/>
          </w:tcPr>
          <w:p w:rsidR="00F867B1" w:rsidRPr="00C220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Marriage and civil partnerships</w:t>
            </w:r>
          </w:p>
        </w:tc>
        <w:tc>
          <w:tcPr>
            <w:tcW w:w="3402" w:type="dxa"/>
            <w:vAlign w:val="center"/>
          </w:tcPr>
          <w:p w:rsidR="00F867B1" w:rsidRPr="00C220B1" w:rsidRDefault="00F867B1" w:rsidP="00904C20">
            <w:pPr>
              <w:rPr>
                <w:rFonts w:ascii="Arial" w:hAnsi="Arial" w:cs="Arial"/>
              </w:rPr>
            </w:pPr>
            <w:r w:rsidRPr="00C220B1">
              <w:rPr>
                <w:rFonts w:ascii="Arial" w:hAnsi="Arial" w:cs="Arial"/>
              </w:rPr>
              <w:t xml:space="preserve">None </w:t>
            </w:r>
          </w:p>
        </w:tc>
        <w:tc>
          <w:tcPr>
            <w:tcW w:w="3544" w:type="dxa"/>
          </w:tcPr>
          <w:p w:rsidR="00F867B1" w:rsidRPr="00C220B1" w:rsidRDefault="00F867B1" w:rsidP="00904C20">
            <w:pPr>
              <w:rPr>
                <w:rFonts w:ascii="Arial" w:hAnsi="Arial" w:cs="Arial"/>
              </w:rPr>
            </w:pPr>
            <w:r w:rsidRPr="00C220B1">
              <w:rPr>
                <w:rFonts w:ascii="Arial" w:hAnsi="Arial" w:cs="Arial"/>
              </w:rPr>
              <w:t>None</w:t>
            </w:r>
          </w:p>
        </w:tc>
        <w:tc>
          <w:tcPr>
            <w:tcW w:w="5953" w:type="dxa"/>
            <w:vAlign w:val="center"/>
          </w:tcPr>
          <w:p w:rsidR="00F867B1" w:rsidRPr="00C220B1" w:rsidRDefault="00F867B1" w:rsidP="00904C20">
            <w:pPr>
              <w:rPr>
                <w:rFonts w:ascii="Arial" w:hAnsi="Arial" w:cs="Arial"/>
              </w:rPr>
            </w:pPr>
          </w:p>
        </w:tc>
      </w:tr>
    </w:tbl>
    <w:p w:rsidR="00F867B1" w:rsidRPr="00D74398" w:rsidRDefault="00F867B1" w:rsidP="00F867B1">
      <w:pPr>
        <w:pStyle w:val="FootnoteText"/>
        <w:rPr>
          <w:rFonts w:ascii="Arial" w:hAnsi="Arial" w:cs="Arial"/>
          <w:b/>
          <w:sz w:val="28"/>
          <w:szCs w:val="28"/>
        </w:rPr>
      </w:pPr>
      <w:r>
        <w:rPr>
          <w:rFonts w:ascii="Arial" w:hAnsi="Arial" w:cs="Arial"/>
          <w:b/>
          <w:sz w:val="28"/>
          <w:szCs w:val="28"/>
        </w:rPr>
        <w:t>7b. Impact of the proposals on staff with protected characteristics</w:t>
      </w:r>
    </w:p>
    <w:p w:rsidR="00F867B1" w:rsidRPr="00E21C68" w:rsidRDefault="00F867B1" w:rsidP="00F867B1">
      <w:pPr>
        <w:pStyle w:val="FootnoteText"/>
        <w:rPr>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3402"/>
        <w:gridCol w:w="3544"/>
        <w:gridCol w:w="5953"/>
      </w:tblGrid>
      <w:tr w:rsidR="00F867B1" w:rsidTr="00904C20">
        <w:tc>
          <w:tcPr>
            <w:tcW w:w="2269" w:type="dxa"/>
            <w:shd w:val="clear" w:color="auto" w:fill="BFBFBF"/>
            <w:vAlign w:val="center"/>
          </w:tcPr>
          <w:p w:rsidR="00F867B1" w:rsidRDefault="00F867B1" w:rsidP="00904C20">
            <w:pPr>
              <w:jc w:val="center"/>
              <w:rPr>
                <w:rFonts w:ascii="Arial" w:hAnsi="Arial" w:cs="Arial"/>
                <w:b/>
                <w:bCs/>
                <w:sz w:val="28"/>
              </w:rPr>
            </w:pPr>
            <w:r>
              <w:rPr>
                <w:rFonts w:ascii="Arial" w:hAnsi="Arial" w:cs="Arial"/>
                <w:b/>
                <w:bCs/>
                <w:sz w:val="28"/>
              </w:rPr>
              <w:t>Protected characteristic</w:t>
            </w:r>
          </w:p>
        </w:tc>
        <w:tc>
          <w:tcPr>
            <w:tcW w:w="3402" w:type="dxa"/>
            <w:shd w:val="clear" w:color="auto" w:fill="BFBFBF"/>
            <w:vAlign w:val="center"/>
          </w:tcPr>
          <w:p w:rsidR="00F867B1" w:rsidRPr="00F91670" w:rsidRDefault="00F867B1" w:rsidP="00904C20">
            <w:pPr>
              <w:pStyle w:val="Heading1"/>
              <w:jc w:val="center"/>
            </w:pPr>
            <w:r>
              <w:rPr>
                <w:sz w:val="28"/>
              </w:rPr>
              <w:t>Potential positive impacts</w:t>
            </w:r>
            <w:r>
              <w:t xml:space="preserve"> </w:t>
            </w:r>
          </w:p>
        </w:tc>
        <w:tc>
          <w:tcPr>
            <w:tcW w:w="3544" w:type="dxa"/>
            <w:shd w:val="clear" w:color="auto" w:fill="BFBFBF"/>
            <w:vAlign w:val="center"/>
          </w:tcPr>
          <w:p w:rsidR="00F867B1" w:rsidRDefault="00F867B1" w:rsidP="00904C20">
            <w:pPr>
              <w:pStyle w:val="Heading1"/>
              <w:jc w:val="center"/>
              <w:rPr>
                <w:sz w:val="28"/>
              </w:rPr>
            </w:pPr>
            <w:r>
              <w:rPr>
                <w:sz w:val="28"/>
              </w:rPr>
              <w:t>Potential negative impacts</w:t>
            </w:r>
          </w:p>
        </w:tc>
        <w:tc>
          <w:tcPr>
            <w:tcW w:w="5953" w:type="dxa"/>
            <w:shd w:val="clear" w:color="auto" w:fill="BFBFBF"/>
            <w:vAlign w:val="center"/>
          </w:tcPr>
          <w:p w:rsidR="00F867B1" w:rsidRDefault="00F867B1" w:rsidP="00904C20">
            <w:pPr>
              <w:pStyle w:val="Heading1"/>
              <w:jc w:val="center"/>
              <w:rPr>
                <w:sz w:val="28"/>
              </w:rPr>
            </w:pPr>
            <w:r>
              <w:rPr>
                <w:sz w:val="28"/>
              </w:rPr>
              <w:t>Evidence</w:t>
            </w: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Age</w:t>
            </w:r>
          </w:p>
        </w:tc>
        <w:tc>
          <w:tcPr>
            <w:tcW w:w="3402" w:type="dxa"/>
          </w:tcPr>
          <w:p w:rsidR="00F867B1" w:rsidRDefault="00F867B1" w:rsidP="00904C20">
            <w:r w:rsidRPr="006E6EF2">
              <w:rPr>
                <w:rFonts w:ascii="Arial" w:hAnsi="Arial" w:cs="Arial"/>
                <w:color w:val="000000"/>
              </w:rPr>
              <w:t>None</w:t>
            </w:r>
          </w:p>
        </w:tc>
        <w:tc>
          <w:tcPr>
            <w:tcW w:w="3544" w:type="dxa"/>
          </w:tcPr>
          <w:p w:rsidR="00F867B1" w:rsidRDefault="00F867B1" w:rsidP="00904C20">
            <w:r w:rsidRPr="006E6EF2">
              <w:rPr>
                <w:rFonts w:ascii="Arial" w:hAnsi="Arial" w:cs="Arial"/>
                <w:color w:val="000000"/>
              </w:rPr>
              <w:t>None</w:t>
            </w:r>
          </w:p>
        </w:tc>
        <w:tc>
          <w:tcPr>
            <w:tcW w:w="5953" w:type="dxa"/>
            <w:vAlign w:val="center"/>
          </w:tcPr>
          <w:p w:rsidR="00F867B1" w:rsidRDefault="00F867B1" w:rsidP="00904C20">
            <w:pPr>
              <w:pStyle w:val="Header"/>
              <w:rPr>
                <w:rFonts w:ascii="Arial" w:hAnsi="Arial" w:cs="Arial"/>
                <w:color w:val="0066FF"/>
              </w:rPr>
            </w:pPr>
          </w:p>
          <w:p w:rsidR="00F867B1" w:rsidRPr="00240C68" w:rsidRDefault="00F867B1" w:rsidP="00904C20">
            <w:pPr>
              <w:pStyle w:val="Header"/>
              <w:rPr>
                <w:rFonts w:ascii="Arial" w:hAnsi="Arial" w:cs="Arial"/>
                <w:b/>
                <w:color w:val="0066FF"/>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Disability</w:t>
            </w:r>
          </w:p>
        </w:tc>
        <w:tc>
          <w:tcPr>
            <w:tcW w:w="3402" w:type="dxa"/>
          </w:tcPr>
          <w:p w:rsidR="00F867B1" w:rsidRDefault="00F867B1" w:rsidP="00904C20">
            <w:r w:rsidRPr="006E6EF2">
              <w:rPr>
                <w:rFonts w:ascii="Arial" w:hAnsi="Arial" w:cs="Arial"/>
                <w:color w:val="000000"/>
              </w:rPr>
              <w:t>None</w:t>
            </w:r>
          </w:p>
        </w:tc>
        <w:tc>
          <w:tcPr>
            <w:tcW w:w="3544" w:type="dxa"/>
          </w:tcPr>
          <w:p w:rsidR="00F867B1" w:rsidRDefault="00F867B1" w:rsidP="00904C20">
            <w:r w:rsidRPr="006E6EF2">
              <w:rPr>
                <w:rFonts w:ascii="Arial" w:hAnsi="Arial" w:cs="Arial"/>
                <w:color w:val="000000"/>
              </w:rPr>
              <w:t>None</w:t>
            </w:r>
          </w:p>
        </w:tc>
        <w:tc>
          <w:tcPr>
            <w:tcW w:w="5953" w:type="dxa"/>
            <w:vAlign w:val="center"/>
          </w:tcPr>
          <w:p w:rsidR="00F867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Gender reassignment</w:t>
            </w:r>
          </w:p>
        </w:tc>
        <w:tc>
          <w:tcPr>
            <w:tcW w:w="3402" w:type="dxa"/>
          </w:tcPr>
          <w:p w:rsidR="00F867B1" w:rsidRDefault="00F867B1" w:rsidP="00904C20">
            <w:r w:rsidRPr="006E6EF2">
              <w:rPr>
                <w:rFonts w:ascii="Arial" w:hAnsi="Arial" w:cs="Arial"/>
                <w:color w:val="000000"/>
              </w:rPr>
              <w:t>None</w:t>
            </w:r>
          </w:p>
        </w:tc>
        <w:tc>
          <w:tcPr>
            <w:tcW w:w="3544" w:type="dxa"/>
          </w:tcPr>
          <w:p w:rsidR="00F867B1" w:rsidRDefault="00F867B1" w:rsidP="00904C20">
            <w:r w:rsidRPr="006E6EF2">
              <w:rPr>
                <w:rFonts w:ascii="Arial" w:hAnsi="Arial" w:cs="Arial"/>
                <w:color w:val="000000"/>
              </w:rPr>
              <w:t>None</w:t>
            </w:r>
          </w:p>
        </w:tc>
        <w:tc>
          <w:tcPr>
            <w:tcW w:w="5953" w:type="dxa"/>
            <w:vAlign w:val="center"/>
          </w:tcPr>
          <w:p w:rsidR="00F867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Pregnancy and maternity</w:t>
            </w:r>
          </w:p>
        </w:tc>
        <w:tc>
          <w:tcPr>
            <w:tcW w:w="3402" w:type="dxa"/>
          </w:tcPr>
          <w:p w:rsidR="00F867B1" w:rsidRDefault="00F867B1" w:rsidP="00904C20">
            <w:r w:rsidRPr="006E6EF2">
              <w:rPr>
                <w:rFonts w:ascii="Arial" w:hAnsi="Arial" w:cs="Arial"/>
                <w:color w:val="000000"/>
              </w:rPr>
              <w:t>None</w:t>
            </w:r>
          </w:p>
        </w:tc>
        <w:tc>
          <w:tcPr>
            <w:tcW w:w="3544" w:type="dxa"/>
          </w:tcPr>
          <w:p w:rsidR="00F867B1" w:rsidRDefault="00F867B1" w:rsidP="00904C20">
            <w:r w:rsidRPr="006E6EF2">
              <w:rPr>
                <w:rFonts w:ascii="Arial" w:hAnsi="Arial" w:cs="Arial"/>
                <w:color w:val="000000"/>
              </w:rPr>
              <w:t>None</w:t>
            </w:r>
          </w:p>
        </w:tc>
        <w:tc>
          <w:tcPr>
            <w:tcW w:w="5953" w:type="dxa"/>
            <w:vAlign w:val="center"/>
          </w:tcPr>
          <w:p w:rsidR="00F867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Race</w:t>
            </w:r>
          </w:p>
        </w:tc>
        <w:tc>
          <w:tcPr>
            <w:tcW w:w="3402" w:type="dxa"/>
          </w:tcPr>
          <w:p w:rsidR="00F867B1" w:rsidRDefault="00F867B1" w:rsidP="00904C20">
            <w:r w:rsidRPr="005225FA">
              <w:rPr>
                <w:rFonts w:ascii="Arial" w:hAnsi="Arial" w:cs="Arial"/>
                <w:color w:val="000000"/>
              </w:rPr>
              <w:t>None</w:t>
            </w:r>
          </w:p>
        </w:tc>
        <w:tc>
          <w:tcPr>
            <w:tcW w:w="3544" w:type="dxa"/>
          </w:tcPr>
          <w:p w:rsidR="00F867B1" w:rsidRDefault="00F867B1" w:rsidP="00904C20">
            <w:r w:rsidRPr="005225FA">
              <w:rPr>
                <w:rFonts w:ascii="Arial" w:hAnsi="Arial" w:cs="Arial"/>
                <w:color w:val="000000"/>
              </w:rPr>
              <w:t>None</w:t>
            </w:r>
          </w:p>
        </w:tc>
        <w:tc>
          <w:tcPr>
            <w:tcW w:w="5953" w:type="dxa"/>
            <w:vAlign w:val="center"/>
          </w:tcPr>
          <w:p w:rsidR="00F867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lastRenderedPageBreak/>
              <w:t>Religion and belief</w:t>
            </w:r>
          </w:p>
        </w:tc>
        <w:tc>
          <w:tcPr>
            <w:tcW w:w="3402" w:type="dxa"/>
          </w:tcPr>
          <w:p w:rsidR="00F867B1" w:rsidRDefault="00F867B1" w:rsidP="00904C20">
            <w:r w:rsidRPr="005225FA">
              <w:rPr>
                <w:rFonts w:ascii="Arial" w:hAnsi="Arial" w:cs="Arial"/>
                <w:color w:val="000000"/>
              </w:rPr>
              <w:t>None</w:t>
            </w:r>
          </w:p>
        </w:tc>
        <w:tc>
          <w:tcPr>
            <w:tcW w:w="3544" w:type="dxa"/>
          </w:tcPr>
          <w:p w:rsidR="00F867B1" w:rsidRDefault="00F867B1" w:rsidP="00904C20">
            <w:r w:rsidRPr="005225FA">
              <w:rPr>
                <w:rFonts w:ascii="Arial" w:hAnsi="Arial" w:cs="Arial"/>
                <w:color w:val="000000"/>
              </w:rPr>
              <w:t>None</w:t>
            </w:r>
          </w:p>
        </w:tc>
        <w:tc>
          <w:tcPr>
            <w:tcW w:w="5953" w:type="dxa"/>
            <w:vAlign w:val="center"/>
          </w:tcPr>
          <w:p w:rsidR="00F867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Sex</w:t>
            </w:r>
          </w:p>
        </w:tc>
        <w:tc>
          <w:tcPr>
            <w:tcW w:w="3402" w:type="dxa"/>
          </w:tcPr>
          <w:p w:rsidR="00F867B1" w:rsidRDefault="00F867B1" w:rsidP="00904C20">
            <w:r w:rsidRPr="005225FA">
              <w:rPr>
                <w:rFonts w:ascii="Arial" w:hAnsi="Arial" w:cs="Arial"/>
                <w:color w:val="000000"/>
              </w:rPr>
              <w:t>None</w:t>
            </w:r>
          </w:p>
        </w:tc>
        <w:tc>
          <w:tcPr>
            <w:tcW w:w="3544" w:type="dxa"/>
          </w:tcPr>
          <w:p w:rsidR="00F867B1" w:rsidRDefault="00F867B1" w:rsidP="00904C20">
            <w:r w:rsidRPr="005225FA">
              <w:rPr>
                <w:rFonts w:ascii="Arial" w:hAnsi="Arial" w:cs="Arial"/>
                <w:color w:val="000000"/>
              </w:rPr>
              <w:t>None</w:t>
            </w:r>
          </w:p>
        </w:tc>
        <w:tc>
          <w:tcPr>
            <w:tcW w:w="5953" w:type="dxa"/>
            <w:vAlign w:val="center"/>
          </w:tcPr>
          <w:p w:rsidR="00F867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Sexual orientation</w:t>
            </w:r>
          </w:p>
        </w:tc>
        <w:tc>
          <w:tcPr>
            <w:tcW w:w="3402" w:type="dxa"/>
          </w:tcPr>
          <w:p w:rsidR="00F867B1" w:rsidRDefault="00F867B1" w:rsidP="00904C20">
            <w:r w:rsidRPr="005225FA">
              <w:rPr>
                <w:rFonts w:ascii="Arial" w:hAnsi="Arial" w:cs="Arial"/>
                <w:color w:val="000000"/>
              </w:rPr>
              <w:t>None</w:t>
            </w:r>
          </w:p>
        </w:tc>
        <w:tc>
          <w:tcPr>
            <w:tcW w:w="3544" w:type="dxa"/>
          </w:tcPr>
          <w:p w:rsidR="00F867B1" w:rsidRDefault="00F867B1" w:rsidP="00904C20">
            <w:r w:rsidRPr="005225FA">
              <w:rPr>
                <w:rFonts w:ascii="Arial" w:hAnsi="Arial" w:cs="Arial"/>
                <w:color w:val="000000"/>
              </w:rPr>
              <w:t>None</w:t>
            </w:r>
          </w:p>
        </w:tc>
        <w:tc>
          <w:tcPr>
            <w:tcW w:w="5953" w:type="dxa"/>
            <w:vAlign w:val="center"/>
          </w:tcPr>
          <w:p w:rsidR="00F867B1" w:rsidRDefault="00F867B1" w:rsidP="00904C20">
            <w:pPr>
              <w:rPr>
                <w:rFonts w:ascii="Arial" w:hAnsi="Arial" w:cs="Arial"/>
              </w:rPr>
            </w:pPr>
          </w:p>
        </w:tc>
      </w:tr>
      <w:tr w:rsidR="00F867B1" w:rsidTr="00904C20">
        <w:trPr>
          <w:trHeight w:val="800"/>
        </w:trPr>
        <w:tc>
          <w:tcPr>
            <w:tcW w:w="2269" w:type="dxa"/>
            <w:vAlign w:val="center"/>
          </w:tcPr>
          <w:p w:rsidR="00F867B1" w:rsidRDefault="00F867B1" w:rsidP="00904C20">
            <w:pPr>
              <w:jc w:val="center"/>
              <w:rPr>
                <w:rFonts w:ascii="Arial" w:hAnsi="Arial" w:cs="Arial"/>
                <w:b/>
              </w:rPr>
            </w:pPr>
            <w:r>
              <w:rPr>
                <w:rFonts w:ascii="Arial" w:hAnsi="Arial" w:cs="Arial"/>
                <w:b/>
              </w:rPr>
              <w:t>Marriage and civil partnerships</w:t>
            </w:r>
          </w:p>
        </w:tc>
        <w:tc>
          <w:tcPr>
            <w:tcW w:w="3402" w:type="dxa"/>
          </w:tcPr>
          <w:p w:rsidR="00F867B1" w:rsidRDefault="00F867B1" w:rsidP="00904C20">
            <w:r w:rsidRPr="005225FA">
              <w:rPr>
                <w:rFonts w:ascii="Arial" w:hAnsi="Arial" w:cs="Arial"/>
                <w:color w:val="000000"/>
              </w:rPr>
              <w:t>None</w:t>
            </w:r>
          </w:p>
        </w:tc>
        <w:tc>
          <w:tcPr>
            <w:tcW w:w="3544" w:type="dxa"/>
          </w:tcPr>
          <w:p w:rsidR="00F867B1" w:rsidRDefault="00F867B1" w:rsidP="00904C20">
            <w:r w:rsidRPr="005225FA">
              <w:rPr>
                <w:rFonts w:ascii="Arial" w:hAnsi="Arial" w:cs="Arial"/>
                <w:color w:val="000000"/>
              </w:rPr>
              <w:t>None</w:t>
            </w:r>
          </w:p>
        </w:tc>
        <w:tc>
          <w:tcPr>
            <w:tcW w:w="5953" w:type="dxa"/>
            <w:vAlign w:val="center"/>
          </w:tcPr>
          <w:p w:rsidR="00F867B1" w:rsidRDefault="00F867B1" w:rsidP="00904C20">
            <w:pPr>
              <w:rPr>
                <w:rFonts w:ascii="Arial" w:hAnsi="Arial" w:cs="Arial"/>
              </w:rPr>
            </w:pPr>
          </w:p>
        </w:tc>
      </w:tr>
    </w:tbl>
    <w:p w:rsidR="00F867B1" w:rsidRDefault="00F867B1" w:rsidP="00F867B1">
      <w:pPr>
        <w:spacing w:after="240"/>
        <w:rPr>
          <w:rFonts w:ascii="Arial" w:hAnsi="Arial" w:cs="Arial"/>
          <w:b/>
          <w:bCs/>
          <w:sz w:val="28"/>
        </w:rPr>
        <w:sectPr w:rsidR="00F867B1" w:rsidSect="00DC245B">
          <w:pgSz w:w="16838" w:h="11906" w:orient="landscape" w:code="9"/>
          <w:pgMar w:top="567" w:right="1134" w:bottom="567" w:left="1134" w:header="499" w:footer="567" w:gutter="0"/>
          <w:cols w:space="708"/>
          <w:docGrid w:linePitch="360"/>
        </w:sectPr>
      </w:pPr>
    </w:p>
    <w:p w:rsidR="00297F19" w:rsidRDefault="00297F19" w:rsidP="00F867B1"/>
    <w:sectPr w:rsidR="00297F19" w:rsidSect="00297F19">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B1" w:rsidRDefault="00F867B1" w:rsidP="00F867B1">
      <w:r>
        <w:separator/>
      </w:r>
    </w:p>
  </w:endnote>
  <w:endnote w:type="continuationSeparator" w:id="0">
    <w:p w:rsidR="00F867B1" w:rsidRDefault="00F867B1" w:rsidP="00F86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uturaSB-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B1" w:rsidRDefault="00F867B1" w:rsidP="00F867B1">
      <w:r>
        <w:separator/>
      </w:r>
    </w:p>
  </w:footnote>
  <w:footnote w:type="continuationSeparator" w:id="0">
    <w:p w:rsidR="00F867B1" w:rsidRDefault="00F867B1" w:rsidP="00F867B1">
      <w:r>
        <w:continuationSeparator/>
      </w:r>
    </w:p>
  </w:footnote>
  <w:footnote w:id="1">
    <w:p w:rsidR="00F867B1" w:rsidRPr="00C32665" w:rsidRDefault="00F867B1" w:rsidP="00F867B1">
      <w:pPr>
        <w:pStyle w:val="FootnoteText"/>
        <w:rPr>
          <w:rFonts w:ascii="Arial" w:hAnsi="Arial" w:cs="Arial"/>
        </w:rPr>
      </w:pPr>
    </w:p>
  </w:footnote>
  <w:footnote w:id="2">
    <w:p w:rsidR="00F867B1" w:rsidRDefault="00F867B1" w:rsidP="00F867B1">
      <w:pPr>
        <w:pStyle w:val="FootnoteText"/>
        <w:rPr>
          <w:rFonts w:ascii="Arial" w:hAnsi="Arial" w:cs="Arial"/>
        </w:rPr>
      </w:pPr>
      <w:r>
        <w:rPr>
          <w:rStyle w:val="FootnoteReference"/>
          <w:rFonts w:ascii="Arial" w:hAnsi="Arial" w:cs="Arial"/>
        </w:rPr>
        <w:footnoteRef/>
      </w:r>
      <w:r>
        <w:rPr>
          <w:rFonts w:ascii="Arial" w:hAnsi="Arial" w:cs="Arial"/>
        </w:rPr>
        <w:t xml:space="preserve"> More information on the definitions of these groups can be found </w:t>
      </w:r>
      <w:hyperlink r:id="rId1" w:history="1">
        <w:r>
          <w:rPr>
            <w:rStyle w:val="Hyperlink"/>
          </w:rPr>
          <w:t>here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B1" w:rsidRDefault="00073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375" o:spid="_x0000_s2050" type="#_x0000_t136" style="position:absolute;margin-left:0;margin-top:0;width:485.3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B1" w:rsidRPr="00F64149" w:rsidRDefault="00073C7F" w:rsidP="00F64149">
    <w:pPr>
      <w:rPr>
        <w:rFonts w:ascii="Arial" w:hAnsi="Arial" w:cs="Arial"/>
        <w:b/>
        <w:caps/>
        <w:sz w:val="28"/>
        <w:szCs w:val="28"/>
      </w:rPr>
    </w:pPr>
    <w:r w:rsidRPr="00073C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376" o:spid="_x0000_s2051" type="#_x0000_t136" style="position:absolute;margin-left:0;margin-top:0;width:485.3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867B1" w:rsidRPr="00F64149">
      <w:rPr>
        <w:rFonts w:ascii="Arial" w:hAnsi="Arial" w:cs="Arial"/>
        <w:b/>
        <w:caps/>
        <w:sz w:val="28"/>
        <w:szCs w:val="28"/>
      </w:rPr>
      <w:t>EQUALITY IMPACT ASSESSMENT - JOINT Emotional Wellbeing and Mental Health Commissioning Strategy for children and young people 2013 – 2016</w:t>
    </w:r>
  </w:p>
  <w:p w:rsidR="00F867B1" w:rsidRPr="00E21C68" w:rsidRDefault="00F867B1">
    <w:pPr>
      <w:pStyle w:val="Heading3"/>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B1" w:rsidRDefault="00073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374" o:spid="_x0000_s2049"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B1" w:rsidRDefault="00073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378" o:spid="_x0000_s2053" type="#_x0000_t136" style="position:absolute;margin-left:0;margin-top:0;width:485.3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B1" w:rsidRPr="00F867B1" w:rsidRDefault="00073C7F" w:rsidP="00F867B1">
    <w:pPr>
      <w:rPr>
        <w:rFonts w:ascii="Arial" w:hAnsi="Arial" w:cs="Arial"/>
        <w:b/>
        <w:caps/>
      </w:rPr>
    </w:pPr>
    <w:r w:rsidRPr="00073C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379" o:spid="_x0000_s2054" type="#_x0000_t136" style="position:absolute;margin-left:0;margin-top:0;width:485.3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867B1" w:rsidRPr="00F867B1">
      <w:rPr>
        <w:rFonts w:ascii="Arial" w:hAnsi="Arial" w:cs="Arial"/>
        <w:b/>
        <w:caps/>
      </w:rPr>
      <w:t>EQUALITY IMPACT ASSESSMENT - JOINT Emotional Wellbeing and Mental Health Commissioning Strategy for children and young people 2013 – 2016</w:t>
    </w:r>
  </w:p>
  <w:p w:rsidR="00F867B1" w:rsidRDefault="00F867B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B1" w:rsidRDefault="00073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377" o:spid="_x0000_s2052" type="#_x0000_t136" style="position:absolute;margin-left:0;margin-top:0;width:485.3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1088"/>
    <w:multiLevelType w:val="hybridMultilevel"/>
    <w:tmpl w:val="B21C89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85E6545"/>
    <w:multiLevelType w:val="hybridMultilevel"/>
    <w:tmpl w:val="C6EA9C3C"/>
    <w:lvl w:ilvl="0" w:tplc="08090001">
      <w:start w:val="1"/>
      <w:numFmt w:val="bullet"/>
      <w:lvlText w:val=""/>
      <w:lvlJc w:val="left"/>
      <w:pPr>
        <w:ind w:left="720" w:hanging="360"/>
      </w:pPr>
      <w:rPr>
        <w:rFonts w:ascii="Symbol" w:hAnsi="Symbol" w:hint="default"/>
      </w:rPr>
    </w:lvl>
    <w:lvl w:ilvl="1" w:tplc="3108716C">
      <w:numFmt w:val="bullet"/>
      <w:lvlText w:val="•"/>
      <w:lvlJc w:val="left"/>
      <w:pPr>
        <w:ind w:left="1440" w:hanging="360"/>
      </w:pPr>
      <w:rPr>
        <w:rFonts w:ascii="FuturaSB-Book" w:eastAsia="Times New Roman" w:hAnsi="FuturaSB-Book" w:cs="FuturaSB-Boo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F7378"/>
    <w:multiLevelType w:val="hybridMultilevel"/>
    <w:tmpl w:val="EE7CA856"/>
    <w:lvl w:ilvl="0" w:tplc="08090001">
      <w:start w:val="1"/>
      <w:numFmt w:val="bullet"/>
      <w:lvlText w:val=""/>
      <w:lvlJc w:val="left"/>
      <w:pPr>
        <w:ind w:left="720" w:hanging="360"/>
      </w:pPr>
      <w:rPr>
        <w:rFonts w:ascii="Symbol" w:hAnsi="Symbol" w:hint="default"/>
      </w:rPr>
    </w:lvl>
    <w:lvl w:ilvl="1" w:tplc="6358A496">
      <w:start w:val="1"/>
      <w:numFmt w:val="bullet"/>
      <w:lvlText w:val=""/>
      <w:lvlJc w:val="left"/>
      <w:pPr>
        <w:tabs>
          <w:tab w:val="num" w:pos="1440"/>
        </w:tabs>
        <w:ind w:left="1440" w:hanging="360"/>
      </w:pPr>
      <w:rPr>
        <w:rFonts w:ascii="Symbol" w:hAnsi="Symbol" w:hint="default"/>
        <w:b w:val="0"/>
        <w:i w:val="0"/>
        <w:color w:val="548DD4"/>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140D2E"/>
    <w:multiLevelType w:val="hybridMultilevel"/>
    <w:tmpl w:val="AEC694C0"/>
    <w:lvl w:ilvl="0" w:tplc="08090001">
      <w:start w:val="1"/>
      <w:numFmt w:val="bullet"/>
      <w:lvlText w:val=""/>
      <w:lvlJc w:val="left"/>
      <w:pPr>
        <w:tabs>
          <w:tab w:val="num" w:pos="2640"/>
        </w:tabs>
        <w:ind w:left="2640" w:hanging="360"/>
      </w:pPr>
      <w:rPr>
        <w:rFonts w:ascii="Symbol" w:hAnsi="Symbol" w:hint="default"/>
        <w:b w:val="0"/>
        <w:i w:val="0"/>
        <w:color w:val="auto"/>
        <w:sz w:val="24"/>
      </w:rPr>
    </w:lvl>
    <w:lvl w:ilvl="1" w:tplc="08090003">
      <w:start w:val="1"/>
      <w:numFmt w:val="bullet"/>
      <w:lvlText w:val="o"/>
      <w:lvlJc w:val="left"/>
      <w:pPr>
        <w:tabs>
          <w:tab w:val="num" w:pos="2640"/>
        </w:tabs>
        <w:ind w:left="2640" w:hanging="360"/>
      </w:pPr>
      <w:rPr>
        <w:rFonts w:ascii="Courier New" w:hAnsi="Courier New" w:hint="default"/>
      </w:rPr>
    </w:lvl>
    <w:lvl w:ilvl="2" w:tplc="08090005">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4">
    <w:nsid w:val="6367389B"/>
    <w:multiLevelType w:val="hybridMultilevel"/>
    <w:tmpl w:val="9B720C46"/>
    <w:lvl w:ilvl="0" w:tplc="76CCD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F867B1"/>
    <w:rsid w:val="00073C7F"/>
    <w:rsid w:val="00297F19"/>
    <w:rsid w:val="00740397"/>
    <w:rsid w:val="00AB1874"/>
    <w:rsid w:val="00C1030A"/>
    <w:rsid w:val="00F86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67B1"/>
    <w:pPr>
      <w:keepNext/>
      <w:tabs>
        <w:tab w:val="left" w:pos="6279"/>
      </w:tabs>
      <w:outlineLvl w:val="0"/>
    </w:pPr>
    <w:rPr>
      <w:rFonts w:ascii="Arial" w:hAnsi="Arial" w:cs="Arial"/>
      <w:b/>
      <w:bCs/>
      <w:sz w:val="36"/>
    </w:rPr>
  </w:style>
  <w:style w:type="paragraph" w:styleId="Heading2">
    <w:name w:val="heading 2"/>
    <w:basedOn w:val="Normal"/>
    <w:next w:val="Normal"/>
    <w:link w:val="Heading2Char"/>
    <w:qFormat/>
    <w:rsid w:val="00F867B1"/>
    <w:pPr>
      <w:keepNext/>
      <w:outlineLvl w:val="1"/>
    </w:pPr>
    <w:rPr>
      <w:rFonts w:ascii="Arial" w:hAnsi="Arial" w:cs="Arial"/>
      <w:b/>
      <w:bCs/>
    </w:rPr>
  </w:style>
  <w:style w:type="paragraph" w:styleId="Heading3">
    <w:name w:val="heading 3"/>
    <w:basedOn w:val="Normal"/>
    <w:next w:val="Normal"/>
    <w:link w:val="Heading3Char"/>
    <w:qFormat/>
    <w:rsid w:val="00F867B1"/>
    <w:pPr>
      <w:keepNext/>
      <w:outlineLvl w:val="2"/>
    </w:pPr>
    <w:rPr>
      <w:rFonts w:ascii="Arial" w:hAnsi="Arial" w:cs="Arial"/>
      <w:b/>
      <w:bCs/>
      <w:sz w:val="32"/>
    </w:rPr>
  </w:style>
  <w:style w:type="paragraph" w:styleId="Heading4">
    <w:name w:val="heading 4"/>
    <w:basedOn w:val="Normal"/>
    <w:next w:val="Normal"/>
    <w:link w:val="Heading4Char"/>
    <w:qFormat/>
    <w:rsid w:val="00F867B1"/>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67B1"/>
    <w:pPr>
      <w:tabs>
        <w:tab w:val="center" w:pos="4513"/>
        <w:tab w:val="right" w:pos="9026"/>
      </w:tabs>
    </w:pPr>
  </w:style>
  <w:style w:type="character" w:customStyle="1" w:styleId="HeaderChar">
    <w:name w:val="Header Char"/>
    <w:basedOn w:val="DefaultParagraphFont"/>
    <w:link w:val="Header"/>
    <w:uiPriority w:val="99"/>
    <w:rsid w:val="00F867B1"/>
  </w:style>
  <w:style w:type="paragraph" w:styleId="Footer">
    <w:name w:val="footer"/>
    <w:basedOn w:val="Normal"/>
    <w:link w:val="FooterChar"/>
    <w:uiPriority w:val="99"/>
    <w:semiHidden/>
    <w:unhideWhenUsed/>
    <w:rsid w:val="00F867B1"/>
    <w:pPr>
      <w:tabs>
        <w:tab w:val="center" w:pos="4513"/>
        <w:tab w:val="right" w:pos="9026"/>
      </w:tabs>
    </w:pPr>
  </w:style>
  <w:style w:type="character" w:customStyle="1" w:styleId="FooterChar">
    <w:name w:val="Footer Char"/>
    <w:basedOn w:val="DefaultParagraphFont"/>
    <w:link w:val="Footer"/>
    <w:uiPriority w:val="99"/>
    <w:semiHidden/>
    <w:rsid w:val="00F867B1"/>
  </w:style>
  <w:style w:type="paragraph" w:styleId="BalloonText">
    <w:name w:val="Balloon Text"/>
    <w:basedOn w:val="Normal"/>
    <w:link w:val="BalloonTextChar"/>
    <w:uiPriority w:val="99"/>
    <w:semiHidden/>
    <w:unhideWhenUsed/>
    <w:rsid w:val="00F867B1"/>
    <w:rPr>
      <w:rFonts w:ascii="Tahoma" w:hAnsi="Tahoma" w:cs="Tahoma"/>
      <w:sz w:val="16"/>
      <w:szCs w:val="16"/>
    </w:rPr>
  </w:style>
  <w:style w:type="character" w:customStyle="1" w:styleId="BalloonTextChar">
    <w:name w:val="Balloon Text Char"/>
    <w:basedOn w:val="DefaultParagraphFont"/>
    <w:link w:val="BalloonText"/>
    <w:uiPriority w:val="99"/>
    <w:semiHidden/>
    <w:rsid w:val="00F867B1"/>
    <w:rPr>
      <w:rFonts w:ascii="Tahoma" w:hAnsi="Tahoma" w:cs="Tahoma"/>
      <w:sz w:val="16"/>
      <w:szCs w:val="16"/>
    </w:rPr>
  </w:style>
  <w:style w:type="character" w:customStyle="1" w:styleId="Heading1Char">
    <w:name w:val="Heading 1 Char"/>
    <w:basedOn w:val="DefaultParagraphFont"/>
    <w:link w:val="Heading1"/>
    <w:rsid w:val="00F867B1"/>
    <w:rPr>
      <w:rFonts w:ascii="Arial" w:eastAsia="Times New Roman" w:hAnsi="Arial" w:cs="Arial"/>
      <w:b/>
      <w:bCs/>
      <w:sz w:val="36"/>
      <w:szCs w:val="24"/>
    </w:rPr>
  </w:style>
  <w:style w:type="character" w:customStyle="1" w:styleId="Heading2Char">
    <w:name w:val="Heading 2 Char"/>
    <w:basedOn w:val="DefaultParagraphFont"/>
    <w:link w:val="Heading2"/>
    <w:rsid w:val="00F867B1"/>
    <w:rPr>
      <w:rFonts w:ascii="Arial" w:eastAsia="Times New Roman" w:hAnsi="Arial" w:cs="Arial"/>
      <w:b/>
      <w:bCs/>
      <w:sz w:val="24"/>
      <w:szCs w:val="24"/>
    </w:rPr>
  </w:style>
  <w:style w:type="character" w:customStyle="1" w:styleId="Heading3Char">
    <w:name w:val="Heading 3 Char"/>
    <w:basedOn w:val="DefaultParagraphFont"/>
    <w:link w:val="Heading3"/>
    <w:rsid w:val="00F867B1"/>
    <w:rPr>
      <w:rFonts w:ascii="Arial" w:eastAsia="Times New Roman" w:hAnsi="Arial" w:cs="Arial"/>
      <w:b/>
      <w:bCs/>
      <w:sz w:val="32"/>
      <w:szCs w:val="24"/>
    </w:rPr>
  </w:style>
  <w:style w:type="character" w:customStyle="1" w:styleId="Heading4Char">
    <w:name w:val="Heading 4 Char"/>
    <w:basedOn w:val="DefaultParagraphFont"/>
    <w:link w:val="Heading4"/>
    <w:rsid w:val="00F867B1"/>
    <w:rPr>
      <w:rFonts w:ascii="Arial" w:eastAsia="Times New Roman" w:hAnsi="Arial" w:cs="Arial"/>
      <w:b/>
      <w:bCs/>
      <w:sz w:val="28"/>
      <w:szCs w:val="24"/>
    </w:rPr>
  </w:style>
  <w:style w:type="paragraph" w:styleId="BodyText">
    <w:name w:val="Body Text"/>
    <w:basedOn w:val="Normal"/>
    <w:link w:val="BodyTextChar"/>
    <w:semiHidden/>
    <w:rsid w:val="00F867B1"/>
    <w:rPr>
      <w:rFonts w:ascii="Arial" w:hAnsi="Arial" w:cs="Arial"/>
      <w:color w:val="0000FF"/>
    </w:rPr>
  </w:style>
  <w:style w:type="character" w:customStyle="1" w:styleId="BodyTextChar">
    <w:name w:val="Body Text Char"/>
    <w:basedOn w:val="DefaultParagraphFont"/>
    <w:link w:val="BodyText"/>
    <w:semiHidden/>
    <w:rsid w:val="00F867B1"/>
    <w:rPr>
      <w:rFonts w:ascii="Arial" w:eastAsia="Times New Roman" w:hAnsi="Arial" w:cs="Arial"/>
      <w:color w:val="0000FF"/>
      <w:sz w:val="24"/>
      <w:szCs w:val="24"/>
    </w:rPr>
  </w:style>
  <w:style w:type="paragraph" w:styleId="FootnoteText">
    <w:name w:val="footnote text"/>
    <w:basedOn w:val="Normal"/>
    <w:link w:val="FootnoteTextChar"/>
    <w:uiPriority w:val="99"/>
    <w:semiHidden/>
    <w:rsid w:val="00F867B1"/>
    <w:rPr>
      <w:sz w:val="20"/>
      <w:szCs w:val="20"/>
    </w:rPr>
  </w:style>
  <w:style w:type="character" w:customStyle="1" w:styleId="FootnoteTextChar">
    <w:name w:val="Footnote Text Char"/>
    <w:basedOn w:val="DefaultParagraphFont"/>
    <w:link w:val="FootnoteText"/>
    <w:uiPriority w:val="99"/>
    <w:semiHidden/>
    <w:rsid w:val="00F867B1"/>
    <w:rPr>
      <w:rFonts w:ascii="Times New Roman" w:eastAsia="Times New Roman" w:hAnsi="Times New Roman" w:cs="Times New Roman"/>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
    <w:basedOn w:val="DefaultParagraphFont"/>
    <w:rsid w:val="00F867B1"/>
    <w:rPr>
      <w:vertAlign w:val="superscript"/>
    </w:rPr>
  </w:style>
  <w:style w:type="character" w:styleId="Hyperlink">
    <w:name w:val="Hyperlink"/>
    <w:basedOn w:val="DefaultParagraphFont"/>
    <w:semiHidden/>
    <w:rsid w:val="00F867B1"/>
    <w:rPr>
      <w:color w:val="0000FF"/>
      <w:u w:val="single"/>
    </w:rPr>
  </w:style>
  <w:style w:type="paragraph" w:styleId="ListParagraph">
    <w:name w:val="List Paragraph"/>
    <w:basedOn w:val="Normal"/>
    <w:uiPriority w:val="34"/>
    <w:qFormat/>
    <w:rsid w:val="00F867B1"/>
    <w:pPr>
      <w:ind w:left="720"/>
      <w:contextualSpacing/>
    </w:pPr>
  </w:style>
  <w:style w:type="paragraph" w:styleId="NoSpacing">
    <w:name w:val="No Spacing"/>
    <w:uiPriority w:val="99"/>
    <w:qFormat/>
    <w:rsid w:val="00F867B1"/>
    <w:pPr>
      <w:spacing w:after="0" w:line="240" w:lineRule="auto"/>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i.gov.uk/MainMenu.aspx?cookieCheck=true&amp;JScript=1"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humanrights.com/advice-and-guidance/new-equality-act-guidance/protected-characteristics-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1548C-833C-4456-B156-1AFAEDA7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KAjayi</dc:creator>
  <cp:lastModifiedBy>sscmtf</cp:lastModifiedBy>
  <cp:revision>2</cp:revision>
  <dcterms:created xsi:type="dcterms:W3CDTF">2013-10-24T11:33:00Z</dcterms:created>
  <dcterms:modified xsi:type="dcterms:W3CDTF">2013-10-24T11:33:00Z</dcterms:modified>
</cp:coreProperties>
</file>