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0A4C" w14:textId="66DC1CC1" w:rsidR="00634D60" w:rsidRDefault="00634D60" w:rsidP="00634D60">
      <w:pPr>
        <w:pStyle w:val="ListParagraph"/>
        <w:ind w:left="0"/>
        <w:rPr>
          <w:rFonts w:ascii="Arial" w:eastAsia="Times New Roman" w:hAnsi="Arial" w:cs="Arial"/>
        </w:rPr>
      </w:pPr>
      <w:r w:rsidRPr="00D43653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Statement of Reasons </w:t>
      </w: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>Template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Times New Roman" w:hAnsi="Arial" w:cs="Arial"/>
        </w:rPr>
        <w:t xml:space="preserve">Annexe </w:t>
      </w:r>
      <w:r w:rsidR="006575F2">
        <w:rPr>
          <w:rFonts w:ascii="Arial" w:eastAsia="Times New Roman" w:hAnsi="Arial" w:cs="Arial"/>
        </w:rPr>
        <w:t>5</w:t>
      </w:r>
    </w:p>
    <w:p w14:paraId="24D2D496" w14:textId="77777777" w:rsidR="00634D60" w:rsidRDefault="00634D60" w:rsidP="00634D60">
      <w:pPr>
        <w:pStyle w:val="ListParagraph"/>
        <w:ind w:left="0"/>
        <w:jc w:val="both"/>
        <w:rPr>
          <w:rFonts w:ascii="Arial" w:eastAsia="Times New Roman" w:hAnsi="Arial" w:cs="Arial"/>
        </w:rPr>
      </w:pPr>
    </w:p>
    <w:p w14:paraId="47324334" w14:textId="77777777" w:rsidR="00634D60" w:rsidRDefault="00634D60" w:rsidP="00634D60">
      <w:pPr>
        <w:pStyle w:val="ListParagraph"/>
        <w:ind w:left="0"/>
        <w:jc w:val="both"/>
        <w:rPr>
          <w:rFonts w:ascii="Arial" w:eastAsia="Times New Roman" w:hAnsi="Arial" w:cs="Arial"/>
        </w:rPr>
      </w:pPr>
    </w:p>
    <w:p w14:paraId="6E48EB05" w14:textId="77777777" w:rsidR="00634D60" w:rsidRDefault="00634D60" w:rsidP="00634D60">
      <w:pPr>
        <w:pStyle w:val="ListParagraph"/>
        <w:ind w:left="7920"/>
        <w:jc w:val="both"/>
        <w:rPr>
          <w:rFonts w:ascii="Arial" w:eastAsia="Times New Roman" w:hAnsi="Arial" w:cs="Arial"/>
        </w:rPr>
      </w:pPr>
    </w:p>
    <w:p w14:paraId="7E6D0371" w14:textId="77777777" w:rsidR="00634D60" w:rsidRDefault="00634D60" w:rsidP="00634D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INSERT ADDRESS: </w:t>
      </w:r>
    </w:p>
    <w:p w14:paraId="372A0428" w14:textId="77777777" w:rsidR="00634D60" w:rsidRDefault="00634D60" w:rsidP="00634D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STATEMENT OF REASONS FOR PROPOSING TO MAKE THE TRAFFIC REGULATION ORDER</w:t>
      </w:r>
    </w:p>
    <w:p w14:paraId="61EE40FB" w14:textId="77777777" w:rsidR="00634D60" w:rsidRDefault="00634D60" w:rsidP="00634D60">
      <w:pPr>
        <w:widowControl w:val="0"/>
        <w:spacing w:after="0" w:line="240" w:lineRule="auto"/>
        <w:rPr>
          <w:rFonts w:ascii="Arial" w:hAnsi="Arial" w:cs="Arial"/>
        </w:rPr>
      </w:pPr>
      <w:bookmarkStart w:id="0" w:name="_Hlk104289371"/>
      <w:r w:rsidRPr="001A573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28A6D" wp14:editId="7D754765">
                <wp:simplePos x="0" y="0"/>
                <wp:positionH relativeFrom="column">
                  <wp:posOffset>17145</wp:posOffset>
                </wp:positionH>
                <wp:positionV relativeFrom="paragraph">
                  <wp:posOffset>228600</wp:posOffset>
                </wp:positionV>
                <wp:extent cx="5934075" cy="933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C4B01" w14:textId="77777777" w:rsidR="002E0DB4" w:rsidRDefault="002E0DB4" w:rsidP="002E0DB4">
                            <w:pPr>
                              <w:widowControl w:val="0"/>
                              <w:autoSpaceDE w:val="0"/>
                              <w:autoSpaceDN w:val="0"/>
                              <w:spacing w:before="2" w:after="0" w:line="240" w:lineRule="auto"/>
                              <w:ind w:left="107" w:right="12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Drovers, 64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Shelvers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Way, Tadworth, KT20 5QF</w:t>
                            </w:r>
                          </w:p>
                          <w:p w14:paraId="572DE7D3" w14:textId="77777777" w:rsidR="00634D60" w:rsidRDefault="00634D60" w:rsidP="00634D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28A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18pt;width:467.2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">
                <v:textbox>
                  <w:txbxContent>
                    <w:p w14:paraId="370C4B01" w14:textId="77777777" w:rsidR="002E0DB4" w:rsidRDefault="002E0DB4" w:rsidP="002E0DB4">
                      <w:pPr>
                        <w:widowControl w:val="0"/>
                        <w:autoSpaceDE w:val="0"/>
                        <w:autoSpaceDN w:val="0"/>
                        <w:spacing w:before="2" w:after="0" w:line="240" w:lineRule="auto"/>
                        <w:ind w:left="107" w:right="12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Drovers, 64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Shelvers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Way, Tadworth, KT20 5QF</w:t>
                      </w:r>
                    </w:p>
                    <w:p w14:paraId="572DE7D3" w14:textId="77777777" w:rsidR="00634D60" w:rsidRDefault="00634D60" w:rsidP="00634D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 xml:space="preserve">The land at </w:t>
      </w:r>
      <w:r w:rsidRPr="00FB0608">
        <w:rPr>
          <w:rFonts w:ascii="Arial" w:hAnsi="Arial" w:cs="Arial"/>
          <w:i/>
          <w:iCs/>
        </w:rPr>
        <w:t>(insert address)</w:t>
      </w:r>
      <w:bookmarkEnd w:id="0"/>
      <w:r w:rsidRPr="00FB0608">
        <w:rPr>
          <w:rFonts w:ascii="Arial" w:hAnsi="Arial" w:cs="Arial"/>
          <w:i/>
          <w:iCs/>
        </w:rPr>
        <w:t>:</w:t>
      </w:r>
    </w:p>
    <w:p w14:paraId="0C3FBDD8" w14:textId="77777777" w:rsidR="00634D60" w:rsidRDefault="00634D60" w:rsidP="00634D60">
      <w:pPr>
        <w:widowControl w:val="0"/>
        <w:spacing w:after="0" w:line="240" w:lineRule="auto"/>
        <w:rPr>
          <w:rFonts w:ascii="Arial" w:hAnsi="Arial" w:cs="Arial"/>
        </w:rPr>
      </w:pPr>
    </w:p>
    <w:p w14:paraId="0462C716" w14:textId="77777777" w:rsidR="00634D60" w:rsidRDefault="00634D60" w:rsidP="00634D60">
      <w:pPr>
        <w:widowControl w:val="0"/>
        <w:spacing w:after="0" w:line="240" w:lineRule="auto"/>
        <w:rPr>
          <w:rFonts w:ascii="Arial" w:hAnsi="Arial" w:cs="Arial"/>
        </w:rPr>
      </w:pPr>
      <w:r w:rsidRPr="001A573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40D8B1" wp14:editId="2DC5C077">
                <wp:simplePos x="0" y="0"/>
                <wp:positionH relativeFrom="column">
                  <wp:posOffset>19050</wp:posOffset>
                </wp:positionH>
                <wp:positionV relativeFrom="paragraph">
                  <wp:posOffset>224790</wp:posOffset>
                </wp:positionV>
                <wp:extent cx="5934075" cy="9334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093A1" w14:textId="440646F2" w:rsidR="00634D60" w:rsidRDefault="002E0DB4" w:rsidP="00634D60">
                            <w:r w:rsidRPr="002E0DB4">
                              <w:t xml:space="preserve">Demolition of 64 </w:t>
                            </w:r>
                            <w:proofErr w:type="spellStart"/>
                            <w:r w:rsidRPr="002E0DB4">
                              <w:t>Shelvers</w:t>
                            </w:r>
                            <w:proofErr w:type="spellEnd"/>
                            <w:r w:rsidRPr="002E0DB4">
                              <w:t xml:space="preserve"> Way, </w:t>
                            </w:r>
                            <w:r w:rsidR="00740B9A">
                              <w:t xml:space="preserve">and construction of </w:t>
                            </w:r>
                            <w:r w:rsidR="00740B9A">
                              <w:t xml:space="preserve">three four bed dwellings </w:t>
                            </w:r>
                            <w:r w:rsidR="00A54433">
                              <w:t>and one</w:t>
                            </w:r>
                            <w:r w:rsidR="00740B9A">
                              <w:t xml:space="preserve"> three bed dwelling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D8B1" id="_x0000_s1027" type="#_x0000_t202" style="position:absolute;margin-left:1.5pt;margin-top:17.7pt;width:467.25pt;height:7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">
                <v:textbox>
                  <w:txbxContent>
                    <w:p w14:paraId="42E093A1" w14:textId="440646F2" w:rsidR="00634D60" w:rsidRDefault="002E0DB4" w:rsidP="00634D60">
                      <w:r w:rsidRPr="002E0DB4">
                        <w:t xml:space="preserve">Demolition of 64 </w:t>
                      </w:r>
                      <w:proofErr w:type="spellStart"/>
                      <w:r w:rsidRPr="002E0DB4">
                        <w:t>Shelvers</w:t>
                      </w:r>
                      <w:proofErr w:type="spellEnd"/>
                      <w:r w:rsidRPr="002E0DB4">
                        <w:t xml:space="preserve"> Way, </w:t>
                      </w:r>
                      <w:r w:rsidR="00740B9A">
                        <w:t xml:space="preserve">and construction of </w:t>
                      </w:r>
                      <w:r w:rsidR="00740B9A">
                        <w:t xml:space="preserve">three four bed dwellings </w:t>
                      </w:r>
                      <w:r w:rsidR="00A54433">
                        <w:t>and one</w:t>
                      </w:r>
                      <w:r w:rsidR="00740B9A">
                        <w:t xml:space="preserve"> three bed dwelling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 xml:space="preserve">Is proposed to be developed to provide  </w:t>
      </w:r>
      <w:r w:rsidRPr="00FB0608">
        <w:rPr>
          <w:rFonts w:ascii="Arial" w:hAnsi="Arial" w:cs="Arial"/>
          <w:i/>
          <w:iCs/>
        </w:rPr>
        <w:t>(insert description of development):</w:t>
      </w:r>
    </w:p>
    <w:p w14:paraId="5C7C52A2" w14:textId="77777777" w:rsidR="00634D60" w:rsidRDefault="00634D60" w:rsidP="00634D60">
      <w:pPr>
        <w:widowControl w:val="0"/>
        <w:spacing w:after="0" w:line="240" w:lineRule="auto"/>
        <w:rPr>
          <w:rFonts w:ascii="Arial" w:hAnsi="Arial" w:cs="Arial"/>
        </w:rPr>
      </w:pPr>
    </w:p>
    <w:p w14:paraId="287B012C" w14:textId="77777777" w:rsidR="00634D60" w:rsidRPr="00FB0608" w:rsidRDefault="00634D60" w:rsidP="00634D60">
      <w:pPr>
        <w:widowControl w:val="0"/>
        <w:spacing w:after="0" w:line="240" w:lineRule="auto"/>
        <w:rPr>
          <w:rFonts w:ascii="Arial" w:hAnsi="Arial" w:cs="Arial"/>
          <w:i/>
          <w:iCs/>
        </w:rPr>
      </w:pPr>
      <w:r w:rsidRPr="001A573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75579F" wp14:editId="2EAF1FB1">
                <wp:simplePos x="0" y="0"/>
                <wp:positionH relativeFrom="column">
                  <wp:posOffset>9525</wp:posOffset>
                </wp:positionH>
                <wp:positionV relativeFrom="paragraph">
                  <wp:posOffset>281940</wp:posOffset>
                </wp:positionV>
                <wp:extent cx="5934075" cy="9334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85EAA" w14:textId="68B1C2E1" w:rsidR="00634D60" w:rsidRDefault="002E0DB4" w:rsidP="00634D60">
                            <w:r>
                              <w:t xml:space="preserve">The highway works involve the creation of a 10.9 metres </w:t>
                            </w:r>
                            <w:r w:rsidR="00A54433">
                              <w:t xml:space="preserve">wide </w:t>
                            </w:r>
                            <w:proofErr w:type="spellStart"/>
                            <w:r>
                              <w:t>belmouth</w:t>
                            </w:r>
                            <w:proofErr w:type="spellEnd"/>
                            <w:r>
                              <w:t xml:space="preserve"> access </w:t>
                            </w:r>
                            <w:r w:rsidR="00A54433">
                              <w:t xml:space="preserve">along  the edge of the carriageway </w:t>
                            </w:r>
                            <w:r>
                              <w:t>narrowing to 4.9 metres</w:t>
                            </w:r>
                            <w:r w:rsidR="00A54433">
                              <w:t xml:space="preserve"> wide </w:t>
                            </w:r>
                            <w:r>
                              <w:t xml:space="preserve"> into the site access road.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5579F" id="_x0000_s1028" type="#_x0000_t202" style="position:absolute;margin-left:.75pt;margin-top:22.2pt;width:467.2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">
                <v:textbox>
                  <w:txbxContent>
                    <w:p w14:paraId="6E485EAA" w14:textId="68B1C2E1" w:rsidR="00634D60" w:rsidRDefault="002E0DB4" w:rsidP="00634D60">
                      <w:r>
                        <w:t xml:space="preserve">The highway works involve the creation of a 10.9 metres </w:t>
                      </w:r>
                      <w:r w:rsidR="00A54433">
                        <w:t xml:space="preserve">wide </w:t>
                      </w:r>
                      <w:proofErr w:type="spellStart"/>
                      <w:r>
                        <w:t>belmouth</w:t>
                      </w:r>
                      <w:proofErr w:type="spellEnd"/>
                      <w:r>
                        <w:t xml:space="preserve"> access </w:t>
                      </w:r>
                      <w:r w:rsidR="00A54433">
                        <w:t xml:space="preserve">along  the edge of the carriageway </w:t>
                      </w:r>
                      <w:r>
                        <w:t>narrowing to 4.9 metres</w:t>
                      </w:r>
                      <w:r w:rsidR="00A54433">
                        <w:t xml:space="preserve"> wide </w:t>
                      </w:r>
                      <w:r>
                        <w:t xml:space="preserve"> into the site access road.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 xml:space="preserve">The development comprises the following highway works </w:t>
      </w:r>
      <w:r w:rsidRPr="00FB0608">
        <w:rPr>
          <w:rFonts w:ascii="Arial" w:hAnsi="Arial" w:cs="Arial"/>
          <w:i/>
          <w:iCs/>
        </w:rPr>
        <w:t>(insert broad description):</w:t>
      </w:r>
    </w:p>
    <w:p w14:paraId="11E8B32E" w14:textId="77777777" w:rsidR="00634D60" w:rsidRDefault="00634D60" w:rsidP="00634D60">
      <w:pPr>
        <w:widowControl w:val="0"/>
        <w:spacing w:after="0" w:line="240" w:lineRule="auto"/>
        <w:rPr>
          <w:rFonts w:ascii="Arial" w:hAnsi="Arial" w:cs="Arial"/>
        </w:rPr>
      </w:pPr>
    </w:p>
    <w:p w14:paraId="272E960C" w14:textId="068E23DC" w:rsidR="00634D60" w:rsidRDefault="00634D60" w:rsidP="00634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wil</w:t>
      </w:r>
      <w:r w:rsidR="003E640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A54433">
        <w:rPr>
          <w:rFonts w:ascii="Arial" w:hAnsi="Arial" w:cs="Arial"/>
        </w:rPr>
        <w:t xml:space="preserve">be a </w:t>
      </w:r>
      <w:r>
        <w:rPr>
          <w:rFonts w:ascii="Arial" w:hAnsi="Arial" w:cs="Arial"/>
        </w:rPr>
        <w:t xml:space="preserve">Section 278 Highways works </w:t>
      </w:r>
      <w:r w:rsidR="00A54433">
        <w:rPr>
          <w:rFonts w:ascii="Arial" w:hAnsi="Arial" w:cs="Arial"/>
        </w:rPr>
        <w:t xml:space="preserve">agreement </w:t>
      </w:r>
      <w:r>
        <w:rPr>
          <w:rFonts w:ascii="Arial" w:hAnsi="Arial" w:cs="Arial"/>
        </w:rPr>
        <w:t>on this site</w:t>
      </w:r>
      <w:r w:rsidR="00CE3C0F">
        <w:rPr>
          <w:rFonts w:ascii="Arial" w:hAnsi="Arial" w:cs="Arial"/>
        </w:rPr>
        <w:t xml:space="preserve">, </w:t>
      </w:r>
      <w:r w:rsidR="00A54433">
        <w:rPr>
          <w:rFonts w:ascii="Arial" w:hAnsi="Arial" w:cs="Arial"/>
        </w:rPr>
        <w:t xml:space="preserve">involving </w:t>
      </w:r>
      <w:r w:rsidR="00CE3C0F">
        <w:rPr>
          <w:rFonts w:ascii="Arial" w:hAnsi="Arial" w:cs="Arial"/>
        </w:rPr>
        <w:t xml:space="preserve"> the creation of a  </w:t>
      </w:r>
      <w:proofErr w:type="spellStart"/>
      <w:r w:rsidR="00CE3C0F">
        <w:rPr>
          <w:rFonts w:ascii="Arial" w:hAnsi="Arial" w:cs="Arial"/>
        </w:rPr>
        <w:t>belmouth</w:t>
      </w:r>
      <w:proofErr w:type="spellEnd"/>
      <w:r w:rsidR="00CE3C0F">
        <w:rPr>
          <w:rFonts w:ascii="Arial" w:hAnsi="Arial" w:cs="Arial"/>
        </w:rPr>
        <w:t xml:space="preserve"> access.</w:t>
      </w:r>
      <w:r>
        <w:rPr>
          <w:rFonts w:ascii="Arial" w:hAnsi="Arial" w:cs="Arial"/>
        </w:rPr>
        <w:t xml:space="preserve"> </w:t>
      </w:r>
    </w:p>
    <w:p w14:paraId="413F15E3" w14:textId="77777777" w:rsidR="00634D60" w:rsidRDefault="00634D60" w:rsidP="00634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3782E7" w14:textId="1D7EB96E" w:rsidR="00634D60" w:rsidRPr="00FB0608" w:rsidRDefault="00634D60" w:rsidP="00634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B0608">
        <w:rPr>
          <w:rFonts w:ascii="Arial" w:hAnsi="Arial" w:cs="Arial"/>
          <w:b/>
          <w:bCs/>
        </w:rPr>
        <w:t>Statement</w:t>
      </w:r>
    </w:p>
    <w:p w14:paraId="68A59ECC" w14:textId="77777777" w:rsidR="00634D60" w:rsidRDefault="00634D60" w:rsidP="00634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C9F1DE" w14:textId="17909731" w:rsidR="00634D60" w:rsidRDefault="00634D60" w:rsidP="00634D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result of the highway works described above, the </w:t>
      </w:r>
      <w:r w:rsidR="003E640C">
        <w:rPr>
          <w:rFonts w:ascii="Arial" w:hAnsi="Arial" w:cs="Arial"/>
        </w:rPr>
        <w:t>propose</w:t>
      </w:r>
      <w:r>
        <w:rPr>
          <w:rFonts w:ascii="Arial" w:hAnsi="Arial" w:cs="Arial"/>
        </w:rPr>
        <w:t xml:space="preserve">d on-street parking </w:t>
      </w:r>
      <w:r w:rsidR="00CE3C0F">
        <w:rPr>
          <w:rFonts w:ascii="Arial" w:hAnsi="Arial" w:cs="Arial"/>
        </w:rPr>
        <w:t>restrictions and</w:t>
      </w:r>
      <w:r>
        <w:rPr>
          <w:rFonts w:ascii="Arial" w:hAnsi="Arial" w:cs="Arial"/>
        </w:rPr>
        <w:t xml:space="preserve"> the associated Traffic Regulation Orders fronting the proposed site</w:t>
      </w:r>
      <w:r w:rsidR="00CE3C0F">
        <w:rPr>
          <w:rFonts w:ascii="Arial" w:hAnsi="Arial" w:cs="Arial"/>
        </w:rPr>
        <w:t xml:space="preserve"> access </w:t>
      </w:r>
      <w:r>
        <w:rPr>
          <w:rFonts w:ascii="Arial" w:hAnsi="Arial" w:cs="Arial"/>
        </w:rPr>
        <w:t>will</w:t>
      </w:r>
      <w:r w:rsidR="00CE3C0F">
        <w:rPr>
          <w:rFonts w:ascii="Arial" w:hAnsi="Arial" w:cs="Arial"/>
        </w:rPr>
        <w:t xml:space="preserve"> need to be provided. The restrictions</w:t>
      </w:r>
      <w:r w:rsidR="00DD6886">
        <w:rPr>
          <w:rFonts w:ascii="Arial" w:hAnsi="Arial" w:cs="Arial"/>
        </w:rPr>
        <w:t xml:space="preserve">, which involves double yellow lines measuring 11 metres long on either side of the access and 24 metres long opposite the </w:t>
      </w:r>
      <w:r w:rsidR="00A54433">
        <w:rPr>
          <w:rFonts w:ascii="Arial" w:hAnsi="Arial" w:cs="Arial"/>
        </w:rPr>
        <w:t>access, will</w:t>
      </w:r>
      <w:r w:rsidR="00CE3C0F">
        <w:rPr>
          <w:rFonts w:ascii="Arial" w:hAnsi="Arial" w:cs="Arial"/>
        </w:rPr>
        <w:t xml:space="preserve"> need to be provided </w:t>
      </w:r>
      <w:r>
        <w:rPr>
          <w:rFonts w:ascii="Arial" w:hAnsi="Arial" w:cs="Arial"/>
        </w:rPr>
        <w:t xml:space="preserve"> </w:t>
      </w:r>
      <w:r w:rsidR="00CE3C0F">
        <w:rPr>
          <w:rFonts w:ascii="Arial" w:hAnsi="Arial" w:cs="Arial"/>
        </w:rPr>
        <w:t>to facilitate access to the site by larger vehicles which will otherwise be prevented from entering the access due to parked vehicles.</w:t>
      </w:r>
      <w:r>
        <w:rPr>
          <w:rFonts w:ascii="Arial" w:hAnsi="Arial" w:cs="Arial"/>
        </w:rPr>
        <w:t xml:space="preserve"> </w:t>
      </w:r>
    </w:p>
    <w:p w14:paraId="766AA3B9" w14:textId="77777777" w:rsidR="00634D60" w:rsidRDefault="00634D60" w:rsidP="00634D60">
      <w:pPr>
        <w:pStyle w:val="ListParagraph"/>
        <w:jc w:val="both"/>
        <w:rPr>
          <w:rFonts w:ascii="Arial" w:eastAsia="Times New Roman" w:hAnsi="Arial" w:cs="Arial"/>
        </w:rPr>
      </w:pPr>
    </w:p>
    <w:p w14:paraId="7417DE46" w14:textId="77777777" w:rsidR="00634D60" w:rsidRDefault="00634D60" w:rsidP="00634D60">
      <w:pPr>
        <w:pStyle w:val="ListParagraph"/>
        <w:jc w:val="both"/>
        <w:rPr>
          <w:rFonts w:ascii="Arial" w:eastAsia="Times New Roman" w:hAnsi="Arial" w:cs="Arial"/>
        </w:rPr>
      </w:pPr>
    </w:p>
    <w:p w14:paraId="52B71D30" w14:textId="77777777" w:rsidR="00634D60" w:rsidRDefault="00634D60" w:rsidP="00634D60">
      <w:pPr>
        <w:pStyle w:val="ListParagraph"/>
        <w:jc w:val="both"/>
        <w:rPr>
          <w:rFonts w:ascii="Arial" w:eastAsia="Times New Roman" w:hAnsi="Arial" w:cs="Arial"/>
        </w:rPr>
      </w:pPr>
    </w:p>
    <w:p w14:paraId="55E79AB8" w14:textId="77777777" w:rsidR="00634D60" w:rsidRDefault="00634D60" w:rsidP="00634D60">
      <w:pPr>
        <w:pStyle w:val="ListParagraph"/>
        <w:jc w:val="both"/>
        <w:rPr>
          <w:rFonts w:ascii="Arial" w:eastAsia="Times New Roman" w:hAnsi="Arial" w:cs="Arial"/>
        </w:rPr>
      </w:pPr>
    </w:p>
    <w:p w14:paraId="31276E58" w14:textId="77777777" w:rsidR="00634D60" w:rsidRDefault="00634D60" w:rsidP="00634D60">
      <w:pPr>
        <w:pStyle w:val="ListParagraph"/>
        <w:jc w:val="both"/>
        <w:rPr>
          <w:rFonts w:ascii="Arial" w:eastAsia="Times New Roman" w:hAnsi="Arial" w:cs="Arial"/>
        </w:rPr>
      </w:pPr>
    </w:p>
    <w:p w14:paraId="50C0F637" w14:textId="77777777" w:rsidR="00634D60" w:rsidRDefault="00634D60" w:rsidP="00634D60">
      <w:pPr>
        <w:pStyle w:val="ListParagraph"/>
        <w:jc w:val="both"/>
        <w:rPr>
          <w:rFonts w:ascii="Arial" w:eastAsia="Times New Roman" w:hAnsi="Arial" w:cs="Arial"/>
        </w:rPr>
      </w:pPr>
    </w:p>
    <w:p w14:paraId="5A165755" w14:textId="77777777" w:rsidR="00DD6886" w:rsidRDefault="00DD6886"/>
    <w:sectPr w:rsidR="00DD6886" w:rsidSect="00634D6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60"/>
    <w:rsid w:val="00133098"/>
    <w:rsid w:val="002E0DB4"/>
    <w:rsid w:val="003E640C"/>
    <w:rsid w:val="00634D60"/>
    <w:rsid w:val="006575F2"/>
    <w:rsid w:val="00740B9A"/>
    <w:rsid w:val="00A54433"/>
    <w:rsid w:val="00A73D4C"/>
    <w:rsid w:val="00CE3C0F"/>
    <w:rsid w:val="00DD6886"/>
    <w:rsid w:val="00F9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126B"/>
  <w15:chartTrackingRefBased/>
  <w15:docId w15:val="{524024A9-3B6C-44AC-A648-011AB1AC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D6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Stokes</dc:creator>
  <cp:keywords/>
  <dc:description/>
  <cp:lastModifiedBy>Scott Dickson</cp:lastModifiedBy>
  <cp:revision>5</cp:revision>
  <dcterms:created xsi:type="dcterms:W3CDTF">2023-11-20T15:09:00Z</dcterms:created>
  <dcterms:modified xsi:type="dcterms:W3CDTF">2024-03-21T15:32:00Z</dcterms:modified>
</cp:coreProperties>
</file>