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5D02F" w14:textId="77777777" w:rsidR="00D46BD5" w:rsidRDefault="00D46BD5">
      <w:pPr>
        <w:pStyle w:val="Header"/>
        <w:tabs>
          <w:tab w:val="clear" w:pos="4153"/>
          <w:tab w:val="clear" w:pos="8306"/>
          <w:tab w:val="center" w:pos="4680"/>
          <w:tab w:val="right" w:pos="9360"/>
        </w:tabs>
        <w:jc w:val="center"/>
        <w:rPr>
          <w:rFonts w:cs="Arial"/>
          <w:b/>
          <w:sz w:val="24"/>
          <w:u w:val="single"/>
        </w:rPr>
      </w:pPr>
    </w:p>
    <w:p w14:paraId="77709607" w14:textId="77777777" w:rsidR="00D46BD5" w:rsidRDefault="00D46BD5">
      <w:pPr>
        <w:pStyle w:val="Header"/>
        <w:tabs>
          <w:tab w:val="clear" w:pos="4153"/>
          <w:tab w:val="clear" w:pos="8306"/>
          <w:tab w:val="center" w:pos="4680"/>
          <w:tab w:val="right" w:pos="9360"/>
        </w:tabs>
        <w:jc w:val="center"/>
        <w:rPr>
          <w:rFonts w:cs="Arial"/>
          <w:b/>
          <w:sz w:val="24"/>
        </w:rPr>
      </w:pPr>
      <w:r>
        <w:rPr>
          <w:rFonts w:cs="Arial"/>
          <w:b/>
          <w:sz w:val="24"/>
        </w:rPr>
        <w:t>Select Committee Task and Finish Group Scoping Document</w:t>
      </w:r>
    </w:p>
    <w:p w14:paraId="35388D85" w14:textId="77777777" w:rsidR="00D46BD5" w:rsidRDefault="00D46BD5">
      <w:pPr>
        <w:pStyle w:val="Header"/>
        <w:tabs>
          <w:tab w:val="clear" w:pos="4153"/>
          <w:tab w:val="clear" w:pos="8306"/>
          <w:tab w:val="center" w:pos="4680"/>
          <w:tab w:val="right" w:pos="9360"/>
        </w:tabs>
        <w:jc w:val="center"/>
        <w:rPr>
          <w:rFonts w:cs="Arial"/>
          <w:b/>
          <w:sz w:val="24"/>
          <w:u w:val="single"/>
        </w:rPr>
      </w:pPr>
    </w:p>
    <w:p w14:paraId="5599EE46" w14:textId="77777777" w:rsidR="00D46BD5" w:rsidRDefault="00D46BD5">
      <w:pPr>
        <w:pStyle w:val="Header"/>
        <w:tabs>
          <w:tab w:val="clear" w:pos="4153"/>
          <w:tab w:val="clear" w:pos="8306"/>
          <w:tab w:val="center" w:pos="4680"/>
          <w:tab w:val="right" w:pos="9360"/>
        </w:tabs>
        <w:rPr>
          <w:rFonts w:cs="Arial"/>
          <w:bCs/>
          <w:sz w:val="24"/>
        </w:rPr>
      </w:pPr>
      <w:r>
        <w:rPr>
          <w:rFonts w:cs="Arial"/>
          <w:bCs/>
          <w:sz w:val="24"/>
        </w:rPr>
        <w:t xml:space="preserve">The process for establishing a task and finish group is: </w:t>
      </w:r>
    </w:p>
    <w:p w14:paraId="0D56CDCC" w14:textId="77777777" w:rsidR="00D46BD5" w:rsidRDefault="00D46BD5">
      <w:pPr>
        <w:pStyle w:val="Header"/>
        <w:tabs>
          <w:tab w:val="clear" w:pos="4153"/>
          <w:tab w:val="clear" w:pos="8306"/>
          <w:tab w:val="center" w:pos="4680"/>
          <w:tab w:val="right" w:pos="9360"/>
        </w:tabs>
        <w:rPr>
          <w:rFonts w:cs="Arial"/>
          <w:bCs/>
          <w:sz w:val="24"/>
        </w:rPr>
      </w:pPr>
    </w:p>
    <w:p w14:paraId="5621C0D5" w14:textId="77777777" w:rsidR="00D46BD5" w:rsidRDefault="00D46BD5" w:rsidP="00AD02ED">
      <w:pPr>
        <w:pStyle w:val="Header"/>
        <w:numPr>
          <w:ilvl w:val="0"/>
          <w:numId w:val="1"/>
        </w:numPr>
        <w:tabs>
          <w:tab w:val="clear" w:pos="4153"/>
          <w:tab w:val="clear" w:pos="8306"/>
          <w:tab w:val="center" w:pos="4680"/>
          <w:tab w:val="right" w:pos="9360"/>
        </w:tabs>
        <w:rPr>
          <w:rFonts w:cs="Arial"/>
          <w:bCs/>
          <w:sz w:val="24"/>
        </w:rPr>
      </w:pPr>
      <w:r>
        <w:rPr>
          <w:rFonts w:cs="Arial"/>
          <w:sz w:val="24"/>
        </w:rPr>
        <w:t>The Select Committee identifies a potential topic for a task and finish group</w:t>
      </w:r>
    </w:p>
    <w:p w14:paraId="67EF8E48" w14:textId="77777777" w:rsidR="00D46BD5" w:rsidRDefault="00D46BD5" w:rsidP="00AD02ED">
      <w:pPr>
        <w:pStyle w:val="Header"/>
        <w:numPr>
          <w:ilvl w:val="0"/>
          <w:numId w:val="1"/>
        </w:numPr>
        <w:tabs>
          <w:tab w:val="clear" w:pos="4153"/>
          <w:tab w:val="clear" w:pos="8306"/>
          <w:tab w:val="center" w:pos="4680"/>
          <w:tab w:val="right" w:pos="9360"/>
        </w:tabs>
        <w:rPr>
          <w:rFonts w:cs="Arial"/>
          <w:bCs/>
          <w:sz w:val="24"/>
        </w:rPr>
      </w:pPr>
      <w:r>
        <w:rPr>
          <w:rFonts w:cs="Arial"/>
          <w:sz w:val="24"/>
        </w:rPr>
        <w:t>The Select Committee Chairman and the Scrutiny Officer complete the scoping template.</w:t>
      </w:r>
    </w:p>
    <w:p w14:paraId="624E8A9C" w14:textId="77777777" w:rsidR="00D46BD5" w:rsidRDefault="00D46BD5" w:rsidP="00AD02ED">
      <w:pPr>
        <w:pStyle w:val="Header"/>
        <w:numPr>
          <w:ilvl w:val="0"/>
          <w:numId w:val="1"/>
        </w:numPr>
        <w:tabs>
          <w:tab w:val="clear" w:pos="4153"/>
          <w:tab w:val="clear" w:pos="8306"/>
          <w:tab w:val="center" w:pos="4680"/>
          <w:tab w:val="right" w:pos="9360"/>
        </w:tabs>
        <w:rPr>
          <w:rFonts w:cs="Arial"/>
          <w:bCs/>
          <w:sz w:val="24"/>
        </w:rPr>
      </w:pPr>
      <w:r>
        <w:rPr>
          <w:rFonts w:cs="Arial"/>
          <w:sz w:val="24"/>
        </w:rPr>
        <w:t xml:space="preserve">The Select Committee agrees membership of the task and finish group. </w:t>
      </w:r>
    </w:p>
    <w:p w14:paraId="7A287E60" w14:textId="77777777" w:rsidR="00D46BD5" w:rsidRDefault="00D46BD5">
      <w:pPr>
        <w:pStyle w:val="Header"/>
        <w:tabs>
          <w:tab w:val="clear" w:pos="4153"/>
          <w:tab w:val="clear" w:pos="8306"/>
          <w:tab w:val="center" w:pos="4680"/>
          <w:tab w:val="right" w:pos="9360"/>
        </w:tabs>
        <w:jc w:val="center"/>
        <w:rPr>
          <w:rFonts w:cs="Arial"/>
          <w:b/>
          <w:sz w:val="24"/>
          <w:u w:val="single"/>
        </w:rPr>
      </w:pPr>
    </w:p>
    <w:p w14:paraId="7E8524CE" w14:textId="77777777" w:rsidR="00D46BD5" w:rsidRDefault="00D46BD5">
      <w:pPr>
        <w:rPr>
          <w:rFonts w:ascii="Arial" w:hAnsi="Arial" w:cs="Arial"/>
          <w:b/>
        </w:rPr>
        <w:sectPr w:rsidR="00D46BD5">
          <w:headerReference w:type="default" r:id="rId8"/>
          <w:footerReference w:type="even" r:id="rId9"/>
          <w:footerReference w:type="default" r:id="rId10"/>
          <w:headerReference w:type="first" r:id="rId11"/>
          <w:pgSz w:w="11906" w:h="16838" w:code="9"/>
          <w:pgMar w:top="1078" w:right="1080" w:bottom="1078" w:left="1440" w:header="432" w:footer="790" w:gutter="0"/>
          <w:cols w:space="708"/>
          <w:docGrid w:linePitch="360"/>
        </w:sect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46BD5" w14:paraId="77F9BD9F" w14:textId="77777777">
        <w:trPr>
          <w:trHeight w:val="357"/>
        </w:trPr>
        <w:tc>
          <w:tcPr>
            <w:tcW w:w="9180" w:type="dxa"/>
          </w:tcPr>
          <w:p w14:paraId="54E1DD75" w14:textId="39A4059B" w:rsidR="00D46BD5" w:rsidRPr="00C53EEC" w:rsidRDefault="00D46BD5">
            <w:pPr>
              <w:rPr>
                <w:rFonts w:ascii="Arial" w:hAnsi="Arial" w:cs="Arial"/>
                <w:bCs/>
              </w:rPr>
            </w:pPr>
            <w:r>
              <w:rPr>
                <w:rFonts w:ascii="Arial" w:hAnsi="Arial" w:cs="Arial"/>
                <w:b/>
              </w:rPr>
              <w:t xml:space="preserve">Review Topic: </w:t>
            </w:r>
            <w:r w:rsidR="00C53EEC">
              <w:rPr>
                <w:rFonts w:ascii="Arial" w:hAnsi="Arial" w:cs="Arial"/>
              </w:rPr>
              <w:t xml:space="preserve">The introduction of </w:t>
            </w:r>
            <w:r w:rsidR="00D90F9C">
              <w:rPr>
                <w:rFonts w:ascii="Arial" w:hAnsi="Arial" w:cs="Arial"/>
              </w:rPr>
              <w:t>the</w:t>
            </w:r>
            <w:r w:rsidR="00C53EEC">
              <w:rPr>
                <w:rFonts w:ascii="Arial" w:hAnsi="Arial" w:cs="Arial"/>
              </w:rPr>
              <w:t xml:space="preserve"> No Wrong Door </w:t>
            </w:r>
            <w:r w:rsidR="00D90F9C">
              <w:rPr>
                <w:rFonts w:ascii="Arial" w:hAnsi="Arial" w:cs="Arial"/>
              </w:rPr>
              <w:t>model</w:t>
            </w:r>
          </w:p>
        </w:tc>
      </w:tr>
      <w:tr w:rsidR="00D46BD5" w14:paraId="3A348589" w14:textId="77777777">
        <w:trPr>
          <w:trHeight w:val="357"/>
        </w:trPr>
        <w:tc>
          <w:tcPr>
            <w:tcW w:w="9180" w:type="dxa"/>
          </w:tcPr>
          <w:p w14:paraId="42EC8116" w14:textId="77777777" w:rsidR="00D46BD5" w:rsidRDefault="00D46BD5">
            <w:pPr>
              <w:rPr>
                <w:rFonts w:ascii="Arial" w:hAnsi="Arial" w:cs="Arial"/>
                <w:b/>
              </w:rPr>
            </w:pPr>
            <w:r>
              <w:rPr>
                <w:rFonts w:ascii="Arial" w:hAnsi="Arial" w:cs="Arial"/>
                <w:b/>
              </w:rPr>
              <w:t>Select Committee(s)</w:t>
            </w:r>
          </w:p>
          <w:p w14:paraId="0620FA71" w14:textId="7B3A7722" w:rsidR="00D46BD5" w:rsidRDefault="00C53EEC">
            <w:pPr>
              <w:rPr>
                <w:rFonts w:ascii="Arial" w:hAnsi="Arial" w:cs="Arial"/>
              </w:rPr>
            </w:pPr>
            <w:r>
              <w:rPr>
                <w:rFonts w:ascii="Arial" w:hAnsi="Arial" w:cs="Arial"/>
              </w:rPr>
              <w:t xml:space="preserve">Children, Families, Lifelong Learning and Culture </w:t>
            </w:r>
          </w:p>
        </w:tc>
      </w:tr>
      <w:tr w:rsidR="00D46BD5" w14:paraId="2EC31AE3" w14:textId="77777777">
        <w:trPr>
          <w:trHeight w:val="2037"/>
        </w:trPr>
        <w:tc>
          <w:tcPr>
            <w:tcW w:w="9180" w:type="dxa"/>
            <w:tcBorders>
              <w:top w:val="single" w:sz="4" w:space="0" w:color="auto"/>
            </w:tcBorders>
          </w:tcPr>
          <w:p w14:paraId="0BF3B35D" w14:textId="77777777" w:rsidR="00D46BD5" w:rsidRDefault="00D46BD5">
            <w:pPr>
              <w:pStyle w:val="Header"/>
              <w:tabs>
                <w:tab w:val="clear" w:pos="4153"/>
                <w:tab w:val="clear" w:pos="8306"/>
              </w:tabs>
              <w:rPr>
                <w:rFonts w:cs="Arial"/>
                <w:b/>
                <w:bCs/>
                <w:sz w:val="24"/>
              </w:rPr>
            </w:pPr>
            <w:r>
              <w:rPr>
                <w:rFonts w:cs="Arial"/>
                <w:b/>
                <w:bCs/>
                <w:sz w:val="24"/>
              </w:rPr>
              <w:t>Relevant background</w:t>
            </w:r>
          </w:p>
          <w:p w14:paraId="5D32C488" w14:textId="6488456C" w:rsidR="001A0BC9" w:rsidRDefault="001A0BC9">
            <w:pPr>
              <w:pStyle w:val="Header"/>
              <w:tabs>
                <w:tab w:val="clear" w:pos="4153"/>
                <w:tab w:val="clear" w:pos="8306"/>
              </w:tabs>
              <w:rPr>
                <w:rFonts w:cs="Arial"/>
                <w:sz w:val="24"/>
              </w:rPr>
            </w:pPr>
            <w:r>
              <w:rPr>
                <w:rFonts w:cs="Arial"/>
                <w:sz w:val="24"/>
              </w:rPr>
              <w:t xml:space="preserve">Under the Children Act 1989, a child is ‘looked after’ if they are provided with accommodation for a continuous period of more than 24 hours or is subject to a Care Order or Placement Order. This can include disabled children in receipt of a series of ‘respite care’ placements. Children cease to be looked after when they return home, are adopted or made subject to a Special Guardianship, or reach 18 years of age. </w:t>
            </w:r>
          </w:p>
          <w:p w14:paraId="5ADC36C5" w14:textId="4D2E0B0B" w:rsidR="001A0BC9" w:rsidRDefault="001A0BC9">
            <w:pPr>
              <w:pStyle w:val="Header"/>
              <w:tabs>
                <w:tab w:val="clear" w:pos="4153"/>
                <w:tab w:val="clear" w:pos="8306"/>
              </w:tabs>
              <w:rPr>
                <w:rFonts w:cs="Arial"/>
                <w:sz w:val="24"/>
              </w:rPr>
            </w:pPr>
          </w:p>
          <w:p w14:paraId="7A6A78EA" w14:textId="7814733B" w:rsidR="001A0BC9" w:rsidRDefault="001A0BC9">
            <w:pPr>
              <w:pStyle w:val="Header"/>
              <w:tabs>
                <w:tab w:val="clear" w:pos="4153"/>
                <w:tab w:val="clear" w:pos="8306"/>
              </w:tabs>
              <w:rPr>
                <w:rFonts w:cs="Arial"/>
                <w:sz w:val="24"/>
              </w:rPr>
            </w:pPr>
            <w:r>
              <w:rPr>
                <w:rFonts w:cs="Arial"/>
                <w:sz w:val="24"/>
              </w:rPr>
              <w:t>The council’s key duty towards looked after children is to ‘safeguard and promote’ their welfare and to ‘make such use of services available for children cared for by their own parents a</w:t>
            </w:r>
            <w:r w:rsidR="001C2B9F">
              <w:rPr>
                <w:rFonts w:cs="Arial"/>
                <w:sz w:val="24"/>
              </w:rPr>
              <w:t>s a</w:t>
            </w:r>
            <w:r>
              <w:rPr>
                <w:rFonts w:cs="Arial"/>
                <w:sz w:val="24"/>
              </w:rPr>
              <w:t xml:space="preserve">ppears </w:t>
            </w:r>
            <w:r w:rsidR="001C2B9F">
              <w:rPr>
                <w:rFonts w:cs="Arial"/>
                <w:sz w:val="24"/>
              </w:rPr>
              <w:t>to the Authority reasonable.</w:t>
            </w:r>
          </w:p>
          <w:p w14:paraId="6F5F4627" w14:textId="77777777" w:rsidR="001A0BC9" w:rsidRDefault="001A0BC9">
            <w:pPr>
              <w:pStyle w:val="Header"/>
              <w:tabs>
                <w:tab w:val="clear" w:pos="4153"/>
                <w:tab w:val="clear" w:pos="8306"/>
              </w:tabs>
              <w:rPr>
                <w:rFonts w:cs="Arial"/>
                <w:sz w:val="24"/>
              </w:rPr>
            </w:pPr>
          </w:p>
          <w:p w14:paraId="3A51883B" w14:textId="5DD8B208" w:rsidR="00381C58" w:rsidRDefault="003E324D">
            <w:pPr>
              <w:pStyle w:val="Header"/>
              <w:tabs>
                <w:tab w:val="clear" w:pos="4153"/>
                <w:tab w:val="clear" w:pos="8306"/>
              </w:tabs>
              <w:rPr>
                <w:rFonts w:cs="Arial"/>
                <w:sz w:val="24"/>
              </w:rPr>
            </w:pPr>
            <w:r>
              <w:rPr>
                <w:rFonts w:cs="Arial"/>
                <w:sz w:val="24"/>
              </w:rPr>
              <w:t>Following Ofsted’s 2018 judgement of Surrey’s children’s services as ‘inadequate’</w:t>
            </w:r>
            <w:r w:rsidR="00A401CE">
              <w:rPr>
                <w:rFonts w:cs="Arial"/>
                <w:sz w:val="24"/>
              </w:rPr>
              <w:t>, the council</w:t>
            </w:r>
            <w:r w:rsidR="001D6945">
              <w:rPr>
                <w:rFonts w:cs="Arial"/>
                <w:sz w:val="24"/>
              </w:rPr>
              <w:t>, as part of a wider transformation programme,</w:t>
            </w:r>
            <w:r w:rsidR="00A401CE">
              <w:rPr>
                <w:rFonts w:cs="Arial"/>
                <w:sz w:val="24"/>
              </w:rPr>
              <w:t xml:space="preserve"> embarked on an improvement programme to transform children’s services. </w:t>
            </w:r>
            <w:r w:rsidR="001D6945">
              <w:rPr>
                <w:rFonts w:cs="Arial"/>
                <w:sz w:val="24"/>
              </w:rPr>
              <w:t xml:space="preserve">The introduction of </w:t>
            </w:r>
            <w:r w:rsidR="00D90F9C">
              <w:rPr>
                <w:rFonts w:cs="Arial"/>
                <w:sz w:val="24"/>
              </w:rPr>
              <w:t>the</w:t>
            </w:r>
            <w:r w:rsidR="001D6945">
              <w:rPr>
                <w:rFonts w:cs="Arial"/>
                <w:sz w:val="24"/>
              </w:rPr>
              <w:t xml:space="preserve"> No Wrong Door </w:t>
            </w:r>
            <w:r w:rsidR="00D90F9C">
              <w:rPr>
                <w:rFonts w:cs="Arial"/>
                <w:sz w:val="24"/>
              </w:rPr>
              <w:t>model</w:t>
            </w:r>
            <w:r w:rsidR="001D6945">
              <w:rPr>
                <w:rFonts w:cs="Arial"/>
                <w:sz w:val="24"/>
              </w:rPr>
              <w:t xml:space="preserve"> was identified by the Commissioner for Surrey Children’s Services as a critical element of the children’s improvement programme. </w:t>
            </w:r>
          </w:p>
          <w:p w14:paraId="6888C68A" w14:textId="77777777" w:rsidR="00381C58" w:rsidRDefault="00381C58">
            <w:pPr>
              <w:pStyle w:val="Header"/>
              <w:tabs>
                <w:tab w:val="clear" w:pos="4153"/>
                <w:tab w:val="clear" w:pos="8306"/>
              </w:tabs>
              <w:rPr>
                <w:rFonts w:cs="Arial"/>
                <w:sz w:val="24"/>
              </w:rPr>
            </w:pPr>
          </w:p>
          <w:p w14:paraId="72EE4DBF" w14:textId="698286FD" w:rsidR="00C53EEC" w:rsidRDefault="002B2E76" w:rsidP="00C53EEC">
            <w:pPr>
              <w:pStyle w:val="Header"/>
              <w:tabs>
                <w:tab w:val="clear" w:pos="4153"/>
                <w:tab w:val="clear" w:pos="8306"/>
              </w:tabs>
              <w:rPr>
                <w:rFonts w:cs="Arial"/>
                <w:sz w:val="24"/>
              </w:rPr>
            </w:pPr>
            <w:r>
              <w:rPr>
                <w:rFonts w:cs="Arial"/>
                <w:sz w:val="24"/>
              </w:rPr>
              <w:t>The</w:t>
            </w:r>
            <w:r w:rsidR="00C53EEC">
              <w:rPr>
                <w:rFonts w:cs="Arial"/>
                <w:sz w:val="24"/>
              </w:rPr>
              <w:t xml:space="preserve"> Children, Families, Lifelong Learning and Culture Directorate intends to introduce a </w:t>
            </w:r>
            <w:r w:rsidR="00D90F9C">
              <w:rPr>
                <w:rFonts w:cs="Arial"/>
                <w:sz w:val="24"/>
              </w:rPr>
              <w:t>service</w:t>
            </w:r>
            <w:r w:rsidR="001B64F1">
              <w:rPr>
                <w:rFonts w:cs="Arial"/>
                <w:sz w:val="24"/>
              </w:rPr>
              <w:t xml:space="preserve"> </w:t>
            </w:r>
            <w:bookmarkStart w:id="0" w:name="_GoBack"/>
            <w:bookmarkEnd w:id="0"/>
            <w:r w:rsidR="00D90F9C">
              <w:rPr>
                <w:rFonts w:cs="Arial"/>
                <w:sz w:val="24"/>
              </w:rPr>
              <w:t>delivery model</w:t>
            </w:r>
            <w:r w:rsidR="00C53EEC">
              <w:rPr>
                <w:rFonts w:cs="Arial"/>
                <w:sz w:val="24"/>
              </w:rPr>
              <w:t xml:space="preserve"> based on the </w:t>
            </w:r>
            <w:r w:rsidR="00C7077D">
              <w:rPr>
                <w:rFonts w:cs="Arial"/>
                <w:sz w:val="24"/>
              </w:rPr>
              <w:t xml:space="preserve">evidence-based </w:t>
            </w:r>
            <w:r w:rsidR="00C53EEC">
              <w:rPr>
                <w:rFonts w:cs="Arial"/>
                <w:sz w:val="24"/>
              </w:rPr>
              <w:t>No Wrong Door first developed by North Yorkshire County Council and</w:t>
            </w:r>
            <w:r w:rsidR="00F10DCF">
              <w:rPr>
                <w:rFonts w:cs="Arial"/>
                <w:sz w:val="24"/>
              </w:rPr>
              <w:t xml:space="preserve"> has</w:t>
            </w:r>
            <w:r w:rsidR="00C53EEC">
              <w:rPr>
                <w:rFonts w:cs="Arial"/>
                <w:sz w:val="24"/>
              </w:rPr>
              <w:t xml:space="preserve"> invited the Select Committee to form a task group to contribute to the development of that </w:t>
            </w:r>
            <w:r w:rsidR="00D90F9C">
              <w:rPr>
                <w:rFonts w:cs="Arial"/>
                <w:sz w:val="24"/>
              </w:rPr>
              <w:t>model</w:t>
            </w:r>
            <w:r w:rsidR="00C53EEC">
              <w:rPr>
                <w:rFonts w:cs="Arial"/>
                <w:sz w:val="24"/>
              </w:rPr>
              <w:t xml:space="preserve">. </w:t>
            </w:r>
            <w:r w:rsidR="00404633">
              <w:rPr>
                <w:rFonts w:cs="Arial"/>
                <w:sz w:val="24"/>
              </w:rPr>
              <w:t xml:space="preserve">The Directorate aims to </w:t>
            </w:r>
            <w:r w:rsidR="00980A8C">
              <w:rPr>
                <w:rFonts w:cs="Arial"/>
                <w:sz w:val="24"/>
              </w:rPr>
              <w:t xml:space="preserve">begin </w:t>
            </w:r>
            <w:r w:rsidR="008D7834">
              <w:rPr>
                <w:rFonts w:cs="Arial"/>
                <w:sz w:val="24"/>
              </w:rPr>
              <w:t xml:space="preserve">running the </w:t>
            </w:r>
            <w:r w:rsidR="00D90F9C">
              <w:rPr>
                <w:rFonts w:cs="Arial"/>
                <w:sz w:val="24"/>
              </w:rPr>
              <w:t>model</w:t>
            </w:r>
            <w:r w:rsidR="008D7834">
              <w:rPr>
                <w:rFonts w:cs="Arial"/>
                <w:sz w:val="24"/>
              </w:rPr>
              <w:t xml:space="preserve"> in shadow form from January 2021 and formally </w:t>
            </w:r>
            <w:r w:rsidR="00980A8C">
              <w:rPr>
                <w:rFonts w:cs="Arial"/>
                <w:sz w:val="24"/>
              </w:rPr>
              <w:t>implement</w:t>
            </w:r>
            <w:r w:rsidR="008D7834">
              <w:rPr>
                <w:rFonts w:cs="Arial"/>
                <w:sz w:val="24"/>
              </w:rPr>
              <w:t xml:space="preserve"> </w:t>
            </w:r>
            <w:r w:rsidR="00404633">
              <w:rPr>
                <w:rFonts w:cs="Arial"/>
                <w:sz w:val="24"/>
              </w:rPr>
              <w:t xml:space="preserve">the </w:t>
            </w:r>
            <w:r w:rsidR="00D90F9C">
              <w:rPr>
                <w:rFonts w:cs="Arial"/>
                <w:sz w:val="24"/>
              </w:rPr>
              <w:t>model</w:t>
            </w:r>
            <w:r w:rsidR="00404633">
              <w:rPr>
                <w:rFonts w:cs="Arial"/>
                <w:sz w:val="24"/>
              </w:rPr>
              <w:t xml:space="preserve"> by May 2021.</w:t>
            </w:r>
          </w:p>
          <w:p w14:paraId="3B297C7E" w14:textId="77777777" w:rsidR="00C53EEC" w:rsidRDefault="00C53EEC" w:rsidP="00C53EEC">
            <w:pPr>
              <w:pStyle w:val="Header"/>
              <w:tabs>
                <w:tab w:val="clear" w:pos="4153"/>
                <w:tab w:val="clear" w:pos="8306"/>
              </w:tabs>
              <w:rPr>
                <w:rFonts w:cs="Arial"/>
                <w:sz w:val="24"/>
              </w:rPr>
            </w:pPr>
          </w:p>
          <w:p w14:paraId="4199BB06" w14:textId="364AE19C" w:rsidR="00C53EEC" w:rsidRDefault="00C53EEC" w:rsidP="00C53EEC">
            <w:pPr>
              <w:pStyle w:val="Header"/>
              <w:tabs>
                <w:tab w:val="clear" w:pos="4153"/>
                <w:tab w:val="clear" w:pos="8306"/>
              </w:tabs>
              <w:rPr>
                <w:rFonts w:cs="Arial"/>
                <w:sz w:val="24"/>
              </w:rPr>
            </w:pPr>
            <w:r>
              <w:rPr>
                <w:rFonts w:cs="Arial"/>
                <w:sz w:val="24"/>
              </w:rPr>
              <w:t xml:space="preserve">Under the </w:t>
            </w:r>
            <w:r w:rsidR="00D90F9C">
              <w:rPr>
                <w:rFonts w:cs="Arial"/>
                <w:sz w:val="24"/>
              </w:rPr>
              <w:t>No Wrong Door</w:t>
            </w:r>
            <w:r>
              <w:rPr>
                <w:rFonts w:cs="Arial"/>
                <w:sz w:val="24"/>
              </w:rPr>
              <w:t>, young people who are in or at the edge of care are supported by a single team of trusted and skilled workers which stays with the service user.</w:t>
            </w:r>
            <w:r w:rsidR="00FB0D4C">
              <w:rPr>
                <w:rFonts w:cs="Arial"/>
                <w:sz w:val="24"/>
              </w:rPr>
              <w:t xml:space="preserve"> This approach aims to reduce referrals and the associated issues and for young people to be supported by a dedicated, highly trained team. Services are delivered from hubs. </w:t>
            </w:r>
          </w:p>
          <w:p w14:paraId="41A8B96F" w14:textId="77777777" w:rsidR="001F25E3" w:rsidRDefault="001F25E3" w:rsidP="00C53EEC">
            <w:pPr>
              <w:pStyle w:val="Header"/>
              <w:tabs>
                <w:tab w:val="clear" w:pos="4153"/>
                <w:tab w:val="clear" w:pos="8306"/>
              </w:tabs>
              <w:rPr>
                <w:rFonts w:cs="Arial"/>
                <w:sz w:val="24"/>
              </w:rPr>
            </w:pPr>
          </w:p>
          <w:p w14:paraId="00DEB284" w14:textId="73D6052F" w:rsidR="001F25E3" w:rsidRDefault="001F25E3" w:rsidP="00C53EEC">
            <w:pPr>
              <w:pStyle w:val="Header"/>
              <w:tabs>
                <w:tab w:val="clear" w:pos="4153"/>
                <w:tab w:val="clear" w:pos="8306"/>
              </w:tabs>
              <w:rPr>
                <w:rFonts w:cs="Arial"/>
                <w:sz w:val="24"/>
              </w:rPr>
            </w:pPr>
            <w:r>
              <w:rPr>
                <w:rFonts w:cs="Arial"/>
                <w:sz w:val="24"/>
              </w:rPr>
              <w:t>Independent evaluation by Loughborough University</w:t>
            </w:r>
            <w:r w:rsidR="00A8794D">
              <w:rPr>
                <w:rFonts w:cs="Arial"/>
                <w:sz w:val="24"/>
              </w:rPr>
              <w:t>,</w:t>
            </w:r>
            <w:r w:rsidR="00C77995">
              <w:rPr>
                <w:rFonts w:cs="Arial"/>
                <w:sz w:val="24"/>
              </w:rPr>
              <w:t xml:space="preserve"> two years </w:t>
            </w:r>
            <w:r w:rsidR="00611EF4">
              <w:rPr>
                <w:rFonts w:cs="Arial"/>
                <w:sz w:val="24"/>
              </w:rPr>
              <w:t>after</w:t>
            </w:r>
            <w:r w:rsidR="00C77995">
              <w:rPr>
                <w:rFonts w:cs="Arial"/>
                <w:sz w:val="24"/>
              </w:rPr>
              <w:t xml:space="preserve"> </w:t>
            </w:r>
            <w:r w:rsidR="00611EF4">
              <w:rPr>
                <w:rFonts w:cs="Arial"/>
                <w:sz w:val="24"/>
              </w:rPr>
              <w:t>the No Wrong Door was implemented in North Yorkshire</w:t>
            </w:r>
            <w:r w:rsidR="00A8794D">
              <w:rPr>
                <w:rFonts w:cs="Arial"/>
                <w:sz w:val="24"/>
              </w:rPr>
              <w:t xml:space="preserve">, </w:t>
            </w:r>
            <w:r>
              <w:rPr>
                <w:rFonts w:cs="Arial"/>
                <w:sz w:val="24"/>
              </w:rPr>
              <w:t xml:space="preserve">found that </w:t>
            </w:r>
            <w:r w:rsidR="00C77995">
              <w:rPr>
                <w:rFonts w:cs="Arial"/>
                <w:sz w:val="24"/>
              </w:rPr>
              <w:t xml:space="preserve">the </w:t>
            </w:r>
            <w:r w:rsidR="00D90F9C">
              <w:rPr>
                <w:rFonts w:cs="Arial"/>
                <w:sz w:val="24"/>
              </w:rPr>
              <w:t>model</w:t>
            </w:r>
            <w:r w:rsidR="00C77995">
              <w:rPr>
                <w:rFonts w:cs="Arial"/>
                <w:sz w:val="24"/>
              </w:rPr>
              <w:t xml:space="preserve"> was effective at improving outcomes for service users</w:t>
            </w:r>
            <w:r w:rsidR="009C3279">
              <w:rPr>
                <w:rFonts w:cs="Arial"/>
                <w:sz w:val="24"/>
              </w:rPr>
              <w:t xml:space="preserve"> and generating efficiencies across </w:t>
            </w:r>
            <w:r w:rsidR="00F0175D">
              <w:rPr>
                <w:rFonts w:cs="Arial"/>
                <w:sz w:val="24"/>
              </w:rPr>
              <w:t>the services they use</w:t>
            </w:r>
            <w:r w:rsidR="00363F55">
              <w:rPr>
                <w:rFonts w:cs="Arial"/>
                <w:sz w:val="24"/>
              </w:rPr>
              <w:t>, particularly by preventing service users from entering care</w:t>
            </w:r>
            <w:r w:rsidR="00F0175D">
              <w:rPr>
                <w:rFonts w:cs="Arial"/>
                <w:sz w:val="24"/>
              </w:rPr>
              <w:t xml:space="preserve">. </w:t>
            </w:r>
          </w:p>
          <w:p w14:paraId="7A732799" w14:textId="77777777" w:rsidR="00C53EEC" w:rsidRDefault="00C53EEC">
            <w:pPr>
              <w:pStyle w:val="Header"/>
              <w:tabs>
                <w:tab w:val="clear" w:pos="4153"/>
                <w:tab w:val="clear" w:pos="8306"/>
              </w:tabs>
              <w:rPr>
                <w:rFonts w:cs="Arial"/>
                <w:sz w:val="18"/>
              </w:rPr>
            </w:pPr>
          </w:p>
        </w:tc>
      </w:tr>
      <w:tr w:rsidR="00D46BD5" w14:paraId="6EC546CB" w14:textId="77777777">
        <w:trPr>
          <w:cantSplit/>
          <w:trHeight w:val="1794"/>
        </w:trPr>
        <w:tc>
          <w:tcPr>
            <w:tcW w:w="9180" w:type="dxa"/>
            <w:tcBorders>
              <w:top w:val="single" w:sz="4" w:space="0" w:color="auto"/>
              <w:bottom w:val="single" w:sz="4" w:space="0" w:color="auto"/>
            </w:tcBorders>
          </w:tcPr>
          <w:p w14:paraId="5B00878E" w14:textId="5A5C0D59" w:rsidR="00D46BD5" w:rsidRPr="001C74F2" w:rsidRDefault="00D46BD5">
            <w:pPr>
              <w:pStyle w:val="Header"/>
              <w:tabs>
                <w:tab w:val="clear" w:pos="4153"/>
                <w:tab w:val="clear" w:pos="8306"/>
              </w:tabs>
              <w:rPr>
                <w:rFonts w:cs="Arial"/>
                <w:b/>
                <w:bCs/>
                <w:sz w:val="24"/>
              </w:rPr>
            </w:pPr>
            <w:r>
              <w:rPr>
                <w:rFonts w:cs="Arial"/>
                <w:b/>
                <w:bCs/>
                <w:sz w:val="24"/>
              </w:rPr>
              <w:lastRenderedPageBreak/>
              <w:t>Why this is a scrutiny item</w:t>
            </w:r>
          </w:p>
          <w:p w14:paraId="3E5D3AA9" w14:textId="58426D3A" w:rsidR="00C53EEC" w:rsidRDefault="00510192" w:rsidP="00AD02ED">
            <w:pPr>
              <w:pStyle w:val="Header"/>
              <w:numPr>
                <w:ilvl w:val="0"/>
                <w:numId w:val="2"/>
              </w:numPr>
              <w:tabs>
                <w:tab w:val="clear" w:pos="4153"/>
                <w:tab w:val="clear" w:pos="8306"/>
              </w:tabs>
              <w:rPr>
                <w:rFonts w:cs="Arial"/>
                <w:sz w:val="24"/>
              </w:rPr>
            </w:pPr>
            <w:r>
              <w:rPr>
                <w:rFonts w:cs="Arial"/>
                <w:sz w:val="24"/>
              </w:rPr>
              <w:t>The improvement of children’s services is a strategic objective for the council</w:t>
            </w:r>
            <w:r w:rsidR="000E03E7">
              <w:rPr>
                <w:rFonts w:cs="Arial"/>
                <w:sz w:val="24"/>
              </w:rPr>
              <w:t>.</w:t>
            </w:r>
          </w:p>
          <w:p w14:paraId="19A04AB3" w14:textId="07653958" w:rsidR="00510192" w:rsidRDefault="00510192" w:rsidP="00AD02ED">
            <w:pPr>
              <w:pStyle w:val="Header"/>
              <w:numPr>
                <w:ilvl w:val="0"/>
                <w:numId w:val="2"/>
              </w:numPr>
              <w:tabs>
                <w:tab w:val="clear" w:pos="4153"/>
                <w:tab w:val="clear" w:pos="8306"/>
              </w:tabs>
              <w:rPr>
                <w:rFonts w:cs="Arial"/>
                <w:sz w:val="24"/>
              </w:rPr>
            </w:pPr>
            <w:r>
              <w:rPr>
                <w:rFonts w:cs="Arial"/>
                <w:sz w:val="24"/>
              </w:rPr>
              <w:t xml:space="preserve">The proposals concern a substantial </w:t>
            </w:r>
            <w:r w:rsidR="0002616A">
              <w:rPr>
                <w:rFonts w:cs="Arial"/>
                <w:sz w:val="24"/>
              </w:rPr>
              <w:t>transformation</w:t>
            </w:r>
            <w:r>
              <w:rPr>
                <w:rFonts w:cs="Arial"/>
                <w:sz w:val="24"/>
              </w:rPr>
              <w:t xml:space="preserve"> of key children’s services and the way in which partner organisations </w:t>
            </w:r>
            <w:r w:rsidR="001515BA">
              <w:rPr>
                <w:rFonts w:cs="Arial"/>
                <w:sz w:val="24"/>
              </w:rPr>
              <w:t xml:space="preserve">support </w:t>
            </w:r>
            <w:r>
              <w:rPr>
                <w:rFonts w:cs="Arial"/>
                <w:sz w:val="24"/>
              </w:rPr>
              <w:t>service users</w:t>
            </w:r>
            <w:r w:rsidR="000E03E7">
              <w:rPr>
                <w:rFonts w:cs="Arial"/>
                <w:sz w:val="24"/>
              </w:rPr>
              <w:t>.</w:t>
            </w:r>
          </w:p>
          <w:p w14:paraId="052EC842" w14:textId="42A63BBC" w:rsidR="00D46BD5" w:rsidRPr="00950116" w:rsidRDefault="00D90F9C" w:rsidP="00AD02ED">
            <w:pPr>
              <w:pStyle w:val="Header"/>
              <w:numPr>
                <w:ilvl w:val="0"/>
                <w:numId w:val="2"/>
              </w:numPr>
              <w:tabs>
                <w:tab w:val="clear" w:pos="4153"/>
                <w:tab w:val="clear" w:pos="8306"/>
              </w:tabs>
              <w:rPr>
                <w:rFonts w:cs="Arial"/>
                <w:sz w:val="24"/>
              </w:rPr>
            </w:pPr>
            <w:r>
              <w:rPr>
                <w:rFonts w:cs="Arial"/>
                <w:sz w:val="24"/>
              </w:rPr>
              <w:t>Children’s services’ users are</w:t>
            </w:r>
            <w:r w:rsidR="00510192">
              <w:rPr>
                <w:rFonts w:cs="Arial"/>
                <w:sz w:val="24"/>
              </w:rPr>
              <w:t xml:space="preserve"> an inherently vulnerable group </w:t>
            </w:r>
            <w:r w:rsidR="005B02C3">
              <w:rPr>
                <w:rFonts w:cs="Arial"/>
                <w:sz w:val="24"/>
              </w:rPr>
              <w:t xml:space="preserve">which </w:t>
            </w:r>
            <w:r w:rsidR="005D0AD3">
              <w:rPr>
                <w:rFonts w:cs="Arial"/>
                <w:sz w:val="24"/>
              </w:rPr>
              <w:t>may</w:t>
            </w:r>
            <w:r w:rsidR="005B02C3">
              <w:rPr>
                <w:rFonts w:cs="Arial"/>
                <w:sz w:val="24"/>
              </w:rPr>
              <w:t xml:space="preserve"> be significantly affected by changes in practice.</w:t>
            </w:r>
          </w:p>
        </w:tc>
      </w:tr>
      <w:tr w:rsidR="00D46BD5" w14:paraId="74858490" w14:textId="77777777">
        <w:trPr>
          <w:cantSplit/>
          <w:trHeight w:val="1800"/>
        </w:trPr>
        <w:tc>
          <w:tcPr>
            <w:tcW w:w="9180" w:type="dxa"/>
            <w:tcBorders>
              <w:top w:val="single" w:sz="4" w:space="0" w:color="auto"/>
              <w:bottom w:val="single" w:sz="4" w:space="0" w:color="auto"/>
            </w:tcBorders>
          </w:tcPr>
          <w:p w14:paraId="7E813A03" w14:textId="187900ED" w:rsidR="00A8794D" w:rsidRPr="001C74F2" w:rsidRDefault="00D46BD5">
            <w:pPr>
              <w:pStyle w:val="Header"/>
              <w:tabs>
                <w:tab w:val="clear" w:pos="4153"/>
                <w:tab w:val="clear" w:pos="8306"/>
              </w:tabs>
              <w:rPr>
                <w:rFonts w:cs="Arial"/>
                <w:b/>
                <w:bCs/>
                <w:iCs/>
                <w:sz w:val="24"/>
              </w:rPr>
            </w:pPr>
            <w:r>
              <w:rPr>
                <w:rFonts w:cs="Arial"/>
                <w:b/>
                <w:bCs/>
                <w:iCs/>
                <w:sz w:val="24"/>
              </w:rPr>
              <w:t xml:space="preserve">What question is the task group aiming to answer?  </w:t>
            </w:r>
          </w:p>
          <w:p w14:paraId="7DF73A8F" w14:textId="3660107D" w:rsidR="005B02C3" w:rsidRPr="00F44B34" w:rsidRDefault="005B02C3" w:rsidP="00AD02ED">
            <w:pPr>
              <w:pStyle w:val="Header"/>
              <w:numPr>
                <w:ilvl w:val="0"/>
                <w:numId w:val="3"/>
              </w:numPr>
              <w:tabs>
                <w:tab w:val="clear" w:pos="4153"/>
                <w:tab w:val="clear" w:pos="8306"/>
              </w:tabs>
              <w:rPr>
                <w:rFonts w:cs="Arial"/>
                <w:b/>
                <w:bCs/>
                <w:iCs/>
                <w:sz w:val="24"/>
              </w:rPr>
            </w:pPr>
            <w:r>
              <w:rPr>
                <w:rFonts w:cs="Arial"/>
                <w:bCs/>
                <w:iCs/>
                <w:sz w:val="24"/>
              </w:rPr>
              <w:t xml:space="preserve">What are the needs and </w:t>
            </w:r>
            <w:r w:rsidR="006C1105">
              <w:rPr>
                <w:rFonts w:cs="Arial"/>
                <w:bCs/>
                <w:iCs/>
                <w:sz w:val="24"/>
              </w:rPr>
              <w:t>aspirations</w:t>
            </w:r>
            <w:r>
              <w:rPr>
                <w:rFonts w:cs="Arial"/>
                <w:bCs/>
                <w:iCs/>
                <w:sz w:val="24"/>
              </w:rPr>
              <w:t xml:space="preserve"> of children in and at the edge of care</w:t>
            </w:r>
            <w:r w:rsidR="00F44B34">
              <w:rPr>
                <w:rFonts w:cs="Arial"/>
                <w:bCs/>
                <w:iCs/>
                <w:sz w:val="24"/>
              </w:rPr>
              <w:t xml:space="preserve"> in Surrey</w:t>
            </w:r>
            <w:r>
              <w:rPr>
                <w:rFonts w:cs="Arial"/>
                <w:bCs/>
                <w:iCs/>
                <w:sz w:val="24"/>
              </w:rPr>
              <w:t>?</w:t>
            </w:r>
          </w:p>
          <w:p w14:paraId="5BC7776B" w14:textId="2ACCF8DF" w:rsidR="00B6759F" w:rsidRPr="001C74F2" w:rsidRDefault="005B02C3" w:rsidP="001C74F2">
            <w:pPr>
              <w:pStyle w:val="Header"/>
              <w:numPr>
                <w:ilvl w:val="0"/>
                <w:numId w:val="3"/>
              </w:numPr>
              <w:tabs>
                <w:tab w:val="clear" w:pos="4153"/>
                <w:tab w:val="clear" w:pos="8306"/>
              </w:tabs>
              <w:rPr>
                <w:rFonts w:cs="Arial"/>
                <w:b/>
                <w:bCs/>
                <w:iCs/>
                <w:sz w:val="24"/>
              </w:rPr>
            </w:pPr>
            <w:r>
              <w:rPr>
                <w:rFonts w:cs="Arial"/>
                <w:bCs/>
                <w:iCs/>
                <w:sz w:val="24"/>
              </w:rPr>
              <w:t xml:space="preserve">Should the No Wrong Door </w:t>
            </w:r>
            <w:r w:rsidR="008D7834">
              <w:rPr>
                <w:rFonts w:cs="Arial"/>
                <w:bCs/>
                <w:iCs/>
                <w:sz w:val="24"/>
              </w:rPr>
              <w:t>model</w:t>
            </w:r>
            <w:r>
              <w:rPr>
                <w:rFonts w:cs="Arial"/>
                <w:bCs/>
                <w:iCs/>
                <w:sz w:val="24"/>
              </w:rPr>
              <w:t xml:space="preserve"> be adopted in Surrey</w:t>
            </w:r>
            <w:r w:rsidR="008D7834">
              <w:rPr>
                <w:rFonts w:cs="Arial"/>
                <w:bCs/>
                <w:iCs/>
                <w:sz w:val="24"/>
              </w:rPr>
              <w:t xml:space="preserve"> in principle</w:t>
            </w:r>
            <w:r>
              <w:rPr>
                <w:rFonts w:cs="Arial"/>
                <w:bCs/>
                <w:iCs/>
                <w:sz w:val="24"/>
              </w:rPr>
              <w:t>?</w:t>
            </w:r>
          </w:p>
          <w:p w14:paraId="7CCB3266" w14:textId="7DEF6936" w:rsidR="008D7834" w:rsidRPr="00237DD0" w:rsidRDefault="00B6759F" w:rsidP="00AD02ED">
            <w:pPr>
              <w:pStyle w:val="Header"/>
              <w:numPr>
                <w:ilvl w:val="0"/>
                <w:numId w:val="3"/>
              </w:numPr>
              <w:tabs>
                <w:tab w:val="clear" w:pos="4153"/>
                <w:tab w:val="clear" w:pos="8306"/>
              </w:tabs>
              <w:rPr>
                <w:rFonts w:cs="Arial"/>
                <w:b/>
                <w:bCs/>
                <w:iCs/>
                <w:sz w:val="24"/>
              </w:rPr>
            </w:pPr>
            <w:r>
              <w:rPr>
                <w:rFonts w:cs="Arial"/>
                <w:bCs/>
                <w:iCs/>
                <w:sz w:val="24"/>
              </w:rPr>
              <w:t>H</w:t>
            </w:r>
            <w:r w:rsidR="008D7834">
              <w:rPr>
                <w:rFonts w:cs="Arial"/>
                <w:bCs/>
                <w:iCs/>
                <w:sz w:val="24"/>
              </w:rPr>
              <w:t xml:space="preserve">ow should the </w:t>
            </w:r>
            <w:r w:rsidR="00D90F9C">
              <w:rPr>
                <w:rFonts w:cs="Arial"/>
                <w:bCs/>
                <w:iCs/>
                <w:sz w:val="24"/>
              </w:rPr>
              <w:t>local model</w:t>
            </w:r>
            <w:r w:rsidR="008D7834">
              <w:rPr>
                <w:rFonts w:cs="Arial"/>
                <w:bCs/>
                <w:iCs/>
                <w:sz w:val="24"/>
              </w:rPr>
              <w:t xml:space="preserve"> be developed and implemented? </w:t>
            </w:r>
          </w:p>
          <w:p w14:paraId="58B36062" w14:textId="2A81FFED" w:rsidR="00237DD0" w:rsidRPr="008D7834" w:rsidRDefault="00237DD0" w:rsidP="00AD02ED">
            <w:pPr>
              <w:pStyle w:val="Header"/>
              <w:numPr>
                <w:ilvl w:val="0"/>
                <w:numId w:val="3"/>
              </w:numPr>
              <w:tabs>
                <w:tab w:val="clear" w:pos="4153"/>
                <w:tab w:val="clear" w:pos="8306"/>
              </w:tabs>
              <w:rPr>
                <w:rFonts w:cs="Arial"/>
                <w:b/>
                <w:bCs/>
                <w:iCs/>
                <w:sz w:val="24"/>
              </w:rPr>
            </w:pPr>
            <w:r>
              <w:rPr>
                <w:rFonts w:cs="Arial"/>
                <w:bCs/>
                <w:iCs/>
                <w:sz w:val="24"/>
              </w:rPr>
              <w:t xml:space="preserve">How </w:t>
            </w:r>
            <w:r w:rsidR="00F10DCF">
              <w:rPr>
                <w:rFonts w:cs="Arial"/>
                <w:bCs/>
                <w:iCs/>
                <w:sz w:val="24"/>
              </w:rPr>
              <w:t>will</w:t>
            </w:r>
            <w:r>
              <w:rPr>
                <w:rFonts w:cs="Arial"/>
                <w:bCs/>
                <w:iCs/>
                <w:sz w:val="24"/>
              </w:rPr>
              <w:t xml:space="preserve"> the success of the No Wrong Door model be measured?</w:t>
            </w:r>
          </w:p>
        </w:tc>
      </w:tr>
      <w:tr w:rsidR="00D46BD5" w14:paraId="11923F2E" w14:textId="77777777">
        <w:trPr>
          <w:cantSplit/>
          <w:trHeight w:val="1821"/>
        </w:trPr>
        <w:tc>
          <w:tcPr>
            <w:tcW w:w="9180" w:type="dxa"/>
            <w:tcBorders>
              <w:top w:val="single" w:sz="4" w:space="0" w:color="auto"/>
              <w:bottom w:val="single" w:sz="4" w:space="0" w:color="auto"/>
            </w:tcBorders>
          </w:tcPr>
          <w:p w14:paraId="4CBC6687" w14:textId="76F39CE5" w:rsidR="00D46BD5" w:rsidRPr="001C74F2" w:rsidRDefault="00D46BD5">
            <w:pPr>
              <w:pStyle w:val="Header"/>
              <w:tabs>
                <w:tab w:val="clear" w:pos="4153"/>
                <w:tab w:val="clear" w:pos="8306"/>
              </w:tabs>
              <w:rPr>
                <w:rFonts w:cs="Arial"/>
                <w:b/>
                <w:bCs/>
                <w:sz w:val="24"/>
              </w:rPr>
            </w:pPr>
            <w:r>
              <w:rPr>
                <w:rFonts w:cs="Arial"/>
                <w:b/>
                <w:bCs/>
                <w:sz w:val="24"/>
              </w:rPr>
              <w:t>Aim</w:t>
            </w:r>
            <w:r w:rsidR="000E03E7">
              <w:rPr>
                <w:rFonts w:cs="Arial"/>
                <w:b/>
                <w:bCs/>
                <w:sz w:val="24"/>
              </w:rPr>
              <w:t>s</w:t>
            </w:r>
          </w:p>
          <w:p w14:paraId="7319EEBD" w14:textId="0349C2AE" w:rsidR="000E03E7" w:rsidRPr="000E03E7" w:rsidRDefault="00510192" w:rsidP="00AD02ED">
            <w:pPr>
              <w:pStyle w:val="Header"/>
              <w:numPr>
                <w:ilvl w:val="0"/>
                <w:numId w:val="15"/>
              </w:numPr>
              <w:tabs>
                <w:tab w:val="clear" w:pos="4153"/>
                <w:tab w:val="clear" w:pos="8306"/>
              </w:tabs>
              <w:rPr>
                <w:rFonts w:cs="Arial"/>
                <w:b/>
                <w:bCs/>
                <w:sz w:val="24"/>
              </w:rPr>
            </w:pPr>
            <w:r>
              <w:rPr>
                <w:rFonts w:cs="Arial"/>
                <w:sz w:val="24"/>
              </w:rPr>
              <w:t xml:space="preserve">To map </w:t>
            </w:r>
            <w:r w:rsidR="00E24AD4">
              <w:rPr>
                <w:rFonts w:cs="Arial"/>
                <w:sz w:val="24"/>
              </w:rPr>
              <w:t>relevant services and the needs</w:t>
            </w:r>
            <w:r w:rsidR="0002616A">
              <w:rPr>
                <w:rFonts w:cs="Arial"/>
                <w:sz w:val="24"/>
              </w:rPr>
              <w:t xml:space="preserve"> and views</w:t>
            </w:r>
            <w:r w:rsidR="00E24AD4">
              <w:rPr>
                <w:rFonts w:cs="Arial"/>
                <w:sz w:val="24"/>
              </w:rPr>
              <w:t xml:space="preserve"> of service users</w:t>
            </w:r>
            <w:r w:rsidR="0002616A">
              <w:rPr>
                <w:rFonts w:cs="Arial"/>
                <w:sz w:val="24"/>
              </w:rPr>
              <w:t xml:space="preserve"> and stakeholders</w:t>
            </w:r>
            <w:r w:rsidR="000E03E7">
              <w:rPr>
                <w:rFonts w:cs="Arial"/>
                <w:sz w:val="24"/>
              </w:rPr>
              <w:t>.</w:t>
            </w:r>
          </w:p>
          <w:p w14:paraId="5A0FB6E7" w14:textId="6E4405FA" w:rsidR="000E03E7" w:rsidRPr="000E03E7" w:rsidRDefault="000E03E7" w:rsidP="00AD02ED">
            <w:pPr>
              <w:pStyle w:val="Header"/>
              <w:numPr>
                <w:ilvl w:val="0"/>
                <w:numId w:val="15"/>
              </w:numPr>
              <w:tabs>
                <w:tab w:val="clear" w:pos="4153"/>
                <w:tab w:val="clear" w:pos="8306"/>
              </w:tabs>
              <w:rPr>
                <w:rFonts w:cs="Arial"/>
                <w:b/>
                <w:bCs/>
                <w:sz w:val="24"/>
              </w:rPr>
            </w:pPr>
            <w:r>
              <w:rPr>
                <w:rFonts w:cs="Arial"/>
                <w:sz w:val="24"/>
              </w:rPr>
              <w:t>T</w:t>
            </w:r>
            <w:r w:rsidR="00510192">
              <w:rPr>
                <w:rFonts w:cs="Arial"/>
                <w:sz w:val="24"/>
              </w:rPr>
              <w:t>o</w:t>
            </w:r>
            <w:r>
              <w:rPr>
                <w:rFonts w:cs="Arial"/>
                <w:sz w:val="24"/>
              </w:rPr>
              <w:t xml:space="preserve"> assess the suitability of the No Wrong Door model</w:t>
            </w:r>
            <w:r w:rsidR="00510192">
              <w:rPr>
                <w:rFonts w:cs="Arial"/>
                <w:sz w:val="24"/>
              </w:rPr>
              <w:t xml:space="preserve"> </w:t>
            </w:r>
            <w:r>
              <w:rPr>
                <w:rFonts w:cs="Arial"/>
                <w:sz w:val="24"/>
              </w:rPr>
              <w:t xml:space="preserve">and </w:t>
            </w:r>
            <w:r w:rsidR="005D0AD3">
              <w:rPr>
                <w:rFonts w:cs="Arial"/>
                <w:sz w:val="24"/>
              </w:rPr>
              <w:t xml:space="preserve">make recommendations regarding how the </w:t>
            </w:r>
            <w:r w:rsidR="00D90F9C">
              <w:rPr>
                <w:rFonts w:cs="Arial"/>
                <w:sz w:val="24"/>
              </w:rPr>
              <w:t>local</w:t>
            </w:r>
            <w:r w:rsidR="005D0AD3">
              <w:rPr>
                <w:rFonts w:cs="Arial"/>
                <w:sz w:val="24"/>
              </w:rPr>
              <w:t xml:space="preserve"> </w:t>
            </w:r>
            <w:r w:rsidR="00D90F9C">
              <w:rPr>
                <w:rFonts w:cs="Arial"/>
                <w:sz w:val="24"/>
              </w:rPr>
              <w:t>model</w:t>
            </w:r>
            <w:r w:rsidR="005D0AD3">
              <w:rPr>
                <w:rFonts w:cs="Arial"/>
                <w:sz w:val="24"/>
              </w:rPr>
              <w:t xml:space="preserve"> is </w:t>
            </w:r>
            <w:r w:rsidR="008D7834">
              <w:rPr>
                <w:rFonts w:cs="Arial"/>
                <w:sz w:val="24"/>
              </w:rPr>
              <w:t xml:space="preserve">to be </w:t>
            </w:r>
            <w:r w:rsidR="005D0AD3">
              <w:rPr>
                <w:rFonts w:cs="Arial"/>
                <w:sz w:val="24"/>
              </w:rPr>
              <w:t>developed</w:t>
            </w:r>
            <w:r w:rsidR="00A8794D">
              <w:rPr>
                <w:rFonts w:cs="Arial"/>
                <w:sz w:val="24"/>
              </w:rPr>
              <w:t xml:space="preserve">, </w:t>
            </w:r>
            <w:r w:rsidR="00980A8C">
              <w:rPr>
                <w:rFonts w:cs="Arial"/>
                <w:sz w:val="24"/>
              </w:rPr>
              <w:t>implemented</w:t>
            </w:r>
            <w:r w:rsidR="00A8794D">
              <w:rPr>
                <w:rFonts w:cs="Arial"/>
                <w:sz w:val="24"/>
              </w:rPr>
              <w:t xml:space="preserve"> and evaluated.</w:t>
            </w:r>
          </w:p>
          <w:p w14:paraId="0A1638EB" w14:textId="2D02FC64" w:rsidR="00D46BD5" w:rsidRDefault="000E03E7" w:rsidP="00AD02ED">
            <w:pPr>
              <w:pStyle w:val="Header"/>
              <w:numPr>
                <w:ilvl w:val="0"/>
                <w:numId w:val="15"/>
              </w:numPr>
              <w:tabs>
                <w:tab w:val="clear" w:pos="4153"/>
                <w:tab w:val="clear" w:pos="8306"/>
              </w:tabs>
              <w:rPr>
                <w:rFonts w:cs="Arial"/>
                <w:b/>
                <w:bCs/>
                <w:sz w:val="24"/>
              </w:rPr>
            </w:pPr>
            <w:r>
              <w:rPr>
                <w:rFonts w:cs="Arial"/>
                <w:sz w:val="24"/>
              </w:rPr>
              <w:t>To</w:t>
            </w:r>
            <w:r w:rsidR="001B2A0C">
              <w:rPr>
                <w:rFonts w:cs="Arial"/>
                <w:sz w:val="24"/>
              </w:rPr>
              <w:t xml:space="preserve"> contribute to</w:t>
            </w:r>
            <w:r>
              <w:rPr>
                <w:rFonts w:cs="Arial"/>
                <w:sz w:val="24"/>
              </w:rPr>
              <w:t xml:space="preserve"> the development of</w:t>
            </w:r>
            <w:r w:rsidR="001B2A0C">
              <w:rPr>
                <w:rFonts w:cs="Arial"/>
                <w:sz w:val="24"/>
              </w:rPr>
              <w:t xml:space="preserve"> a </w:t>
            </w:r>
            <w:r w:rsidR="00D90F9C">
              <w:rPr>
                <w:rFonts w:cs="Arial"/>
                <w:sz w:val="24"/>
              </w:rPr>
              <w:t>model</w:t>
            </w:r>
            <w:r w:rsidR="001B2A0C">
              <w:rPr>
                <w:rFonts w:cs="Arial"/>
                <w:sz w:val="24"/>
              </w:rPr>
              <w:t xml:space="preserve"> which generates better outcomes for service users and, consequently, Surrey</w:t>
            </w:r>
            <w:r w:rsidR="005D0AD3">
              <w:rPr>
                <w:rFonts w:cs="Arial"/>
                <w:sz w:val="24"/>
              </w:rPr>
              <w:t xml:space="preserve">. </w:t>
            </w:r>
          </w:p>
        </w:tc>
      </w:tr>
      <w:tr w:rsidR="00D46BD5" w14:paraId="6AE0372A" w14:textId="77777777">
        <w:trPr>
          <w:cantSplit/>
          <w:trHeight w:val="2150"/>
        </w:trPr>
        <w:tc>
          <w:tcPr>
            <w:tcW w:w="9180" w:type="dxa"/>
            <w:tcBorders>
              <w:top w:val="single" w:sz="4" w:space="0" w:color="auto"/>
              <w:bottom w:val="single" w:sz="4" w:space="0" w:color="auto"/>
            </w:tcBorders>
          </w:tcPr>
          <w:p w14:paraId="2C78F7C7" w14:textId="7AD6E20B" w:rsidR="00D46BD5" w:rsidRPr="001C74F2" w:rsidRDefault="00D46BD5">
            <w:pPr>
              <w:pStyle w:val="Header"/>
              <w:tabs>
                <w:tab w:val="clear" w:pos="4153"/>
                <w:tab w:val="clear" w:pos="8306"/>
              </w:tabs>
              <w:rPr>
                <w:rFonts w:cs="Arial"/>
                <w:i/>
                <w:iCs/>
              </w:rPr>
            </w:pPr>
            <w:r>
              <w:rPr>
                <w:rFonts w:cs="Arial"/>
                <w:b/>
                <w:bCs/>
                <w:sz w:val="24"/>
              </w:rPr>
              <w:t>Objectives</w:t>
            </w:r>
            <w:r>
              <w:rPr>
                <w:rFonts w:cs="Arial"/>
                <w:i/>
                <w:iCs/>
              </w:rPr>
              <w:t xml:space="preserve"> </w:t>
            </w:r>
          </w:p>
          <w:p w14:paraId="513017DE" w14:textId="6BB90627" w:rsidR="00E24AD4" w:rsidRDefault="00602703" w:rsidP="00AD02ED">
            <w:pPr>
              <w:pStyle w:val="ListParagraph"/>
              <w:numPr>
                <w:ilvl w:val="0"/>
                <w:numId w:val="4"/>
              </w:numPr>
              <w:tabs>
                <w:tab w:val="left" w:pos="1967"/>
              </w:tabs>
              <w:rPr>
                <w:rFonts w:ascii="Arial" w:hAnsi="Arial" w:cs="Arial"/>
              </w:rPr>
            </w:pPr>
            <w:r>
              <w:rPr>
                <w:rFonts w:ascii="Arial" w:hAnsi="Arial" w:cs="Arial"/>
              </w:rPr>
              <w:t>To m</w:t>
            </w:r>
            <w:r w:rsidR="00E24AD4">
              <w:rPr>
                <w:rFonts w:ascii="Arial" w:hAnsi="Arial" w:cs="Arial"/>
              </w:rPr>
              <w:t xml:space="preserve">ap the </w:t>
            </w:r>
            <w:r w:rsidR="001B2F88">
              <w:rPr>
                <w:rFonts w:ascii="Arial" w:hAnsi="Arial" w:cs="Arial"/>
              </w:rPr>
              <w:t xml:space="preserve">relevant </w:t>
            </w:r>
            <w:r w:rsidR="00E24AD4">
              <w:rPr>
                <w:rFonts w:ascii="Arial" w:hAnsi="Arial" w:cs="Arial"/>
              </w:rPr>
              <w:t>services</w:t>
            </w:r>
            <w:r w:rsidR="00611EF4">
              <w:rPr>
                <w:rFonts w:ascii="Arial" w:hAnsi="Arial" w:cs="Arial"/>
              </w:rPr>
              <w:t xml:space="preserve"> </w:t>
            </w:r>
            <w:r w:rsidR="00A8794D">
              <w:rPr>
                <w:rFonts w:ascii="Arial" w:hAnsi="Arial" w:cs="Arial"/>
              </w:rPr>
              <w:t>provided</w:t>
            </w:r>
            <w:r w:rsidR="00E24AD4">
              <w:rPr>
                <w:rFonts w:ascii="Arial" w:hAnsi="Arial" w:cs="Arial"/>
              </w:rPr>
              <w:t xml:space="preserve"> by the Children, Families, Lifelong Learning and Culture Directorate</w:t>
            </w:r>
            <w:r w:rsidR="00827B22">
              <w:rPr>
                <w:rFonts w:ascii="Arial" w:hAnsi="Arial" w:cs="Arial"/>
              </w:rPr>
              <w:t xml:space="preserve"> </w:t>
            </w:r>
            <w:r w:rsidR="00611EF4">
              <w:rPr>
                <w:rFonts w:ascii="Arial" w:hAnsi="Arial" w:cs="Arial"/>
              </w:rPr>
              <w:t>and partners</w:t>
            </w:r>
            <w:r w:rsidR="000E03E7">
              <w:rPr>
                <w:rFonts w:ascii="Arial" w:hAnsi="Arial" w:cs="Arial"/>
              </w:rPr>
              <w:t>.</w:t>
            </w:r>
          </w:p>
          <w:p w14:paraId="3D1086FA" w14:textId="6013BAB8" w:rsidR="00E24AD4" w:rsidRPr="00E24AD4" w:rsidRDefault="00602703" w:rsidP="00AD02ED">
            <w:pPr>
              <w:pStyle w:val="ListParagraph"/>
              <w:numPr>
                <w:ilvl w:val="0"/>
                <w:numId w:val="4"/>
              </w:numPr>
              <w:tabs>
                <w:tab w:val="left" w:pos="1967"/>
              </w:tabs>
              <w:rPr>
                <w:rFonts w:ascii="Arial" w:hAnsi="Arial" w:cs="Arial"/>
              </w:rPr>
            </w:pPr>
            <w:r>
              <w:rPr>
                <w:rFonts w:ascii="Arial" w:hAnsi="Arial" w:cs="Arial"/>
              </w:rPr>
              <w:t>To i</w:t>
            </w:r>
            <w:r w:rsidR="0002616A">
              <w:rPr>
                <w:rFonts w:ascii="Arial" w:hAnsi="Arial" w:cs="Arial"/>
              </w:rPr>
              <w:t>dentify stakeholders and</w:t>
            </w:r>
            <w:r w:rsidR="00E24AD4">
              <w:rPr>
                <w:rFonts w:ascii="Arial" w:hAnsi="Arial" w:cs="Arial"/>
              </w:rPr>
              <w:t xml:space="preserve"> </w:t>
            </w:r>
            <w:r w:rsidR="00CF77B8">
              <w:rPr>
                <w:rFonts w:ascii="Arial" w:hAnsi="Arial" w:cs="Arial"/>
              </w:rPr>
              <w:t>capture</w:t>
            </w:r>
            <w:r w:rsidR="00E24AD4">
              <w:rPr>
                <w:rFonts w:ascii="Arial" w:hAnsi="Arial" w:cs="Arial"/>
              </w:rPr>
              <w:t xml:space="preserve"> and amplify the</w:t>
            </w:r>
            <w:r w:rsidR="0002616A">
              <w:rPr>
                <w:rFonts w:ascii="Arial" w:hAnsi="Arial" w:cs="Arial"/>
              </w:rPr>
              <w:t>ir</w:t>
            </w:r>
            <w:r w:rsidR="00E24AD4">
              <w:rPr>
                <w:rFonts w:ascii="Arial" w:hAnsi="Arial" w:cs="Arial"/>
              </w:rPr>
              <w:t xml:space="preserve"> views</w:t>
            </w:r>
            <w:r>
              <w:rPr>
                <w:rFonts w:ascii="Arial" w:hAnsi="Arial" w:cs="Arial"/>
              </w:rPr>
              <w:t xml:space="preserve"> at an early stage of the</w:t>
            </w:r>
            <w:r w:rsidR="00D90F9C">
              <w:rPr>
                <w:rFonts w:ascii="Arial" w:hAnsi="Arial" w:cs="Arial"/>
              </w:rPr>
              <w:t xml:space="preserve"> model’s</w:t>
            </w:r>
            <w:r>
              <w:rPr>
                <w:rFonts w:ascii="Arial" w:hAnsi="Arial" w:cs="Arial"/>
              </w:rPr>
              <w:t xml:space="preserve"> development</w:t>
            </w:r>
            <w:r w:rsidR="00E24AD4">
              <w:rPr>
                <w:rFonts w:ascii="Arial" w:hAnsi="Arial" w:cs="Arial"/>
              </w:rPr>
              <w:t xml:space="preserve">, </w:t>
            </w:r>
            <w:r w:rsidR="0002616A">
              <w:rPr>
                <w:rFonts w:ascii="Arial" w:hAnsi="Arial" w:cs="Arial"/>
              </w:rPr>
              <w:t>particularly</w:t>
            </w:r>
            <w:r>
              <w:rPr>
                <w:rFonts w:ascii="Arial" w:hAnsi="Arial" w:cs="Arial"/>
              </w:rPr>
              <w:t xml:space="preserve"> the views of</w:t>
            </w:r>
            <w:r w:rsidR="0002616A">
              <w:rPr>
                <w:rFonts w:ascii="Arial" w:hAnsi="Arial" w:cs="Arial"/>
              </w:rPr>
              <w:t xml:space="preserve"> </w:t>
            </w:r>
            <w:r w:rsidR="001C74F2">
              <w:rPr>
                <w:rFonts w:ascii="Arial" w:hAnsi="Arial" w:cs="Arial"/>
              </w:rPr>
              <w:t>looked-after children and care leavers.</w:t>
            </w:r>
          </w:p>
          <w:p w14:paraId="3E16EACE" w14:textId="1C46EDBE" w:rsidR="00E24AD4" w:rsidRDefault="00E24AD4" w:rsidP="00AD02ED">
            <w:pPr>
              <w:pStyle w:val="ListParagraph"/>
              <w:numPr>
                <w:ilvl w:val="0"/>
                <w:numId w:val="4"/>
              </w:numPr>
              <w:tabs>
                <w:tab w:val="left" w:pos="1967"/>
              </w:tabs>
              <w:rPr>
                <w:rFonts w:ascii="Arial" w:hAnsi="Arial" w:cs="Arial"/>
              </w:rPr>
            </w:pPr>
            <w:r>
              <w:rPr>
                <w:rFonts w:ascii="Arial" w:hAnsi="Arial" w:cs="Arial"/>
              </w:rPr>
              <w:t xml:space="preserve">To assess the suitability of the No Wrong Door model </w:t>
            </w:r>
            <w:r w:rsidR="00F10DCF">
              <w:rPr>
                <w:rFonts w:ascii="Arial" w:hAnsi="Arial" w:cs="Arial"/>
              </w:rPr>
              <w:t xml:space="preserve">both in principle and </w:t>
            </w:r>
            <w:proofErr w:type="gramStart"/>
            <w:r>
              <w:rPr>
                <w:rFonts w:ascii="Arial" w:hAnsi="Arial" w:cs="Arial"/>
              </w:rPr>
              <w:t>with regard to</w:t>
            </w:r>
            <w:proofErr w:type="gramEnd"/>
            <w:r>
              <w:rPr>
                <w:rFonts w:ascii="Arial" w:hAnsi="Arial" w:cs="Arial"/>
              </w:rPr>
              <w:t xml:space="preserve"> the Surrey context</w:t>
            </w:r>
            <w:r w:rsidR="000E03E7">
              <w:rPr>
                <w:rFonts w:ascii="Arial" w:hAnsi="Arial" w:cs="Arial"/>
              </w:rPr>
              <w:t>.</w:t>
            </w:r>
          </w:p>
          <w:p w14:paraId="4D87B14D" w14:textId="151F0C03" w:rsidR="00237DD0" w:rsidRDefault="00E24AD4" w:rsidP="00AD02ED">
            <w:pPr>
              <w:pStyle w:val="ListParagraph"/>
              <w:numPr>
                <w:ilvl w:val="0"/>
                <w:numId w:val="4"/>
              </w:numPr>
              <w:tabs>
                <w:tab w:val="left" w:pos="1967"/>
              </w:tabs>
              <w:rPr>
                <w:rFonts w:ascii="Arial" w:hAnsi="Arial" w:cs="Arial"/>
              </w:rPr>
            </w:pPr>
            <w:r>
              <w:rPr>
                <w:rFonts w:ascii="Arial" w:hAnsi="Arial" w:cs="Arial"/>
              </w:rPr>
              <w:t xml:space="preserve">To </w:t>
            </w:r>
            <w:r w:rsidR="00602703">
              <w:rPr>
                <w:rFonts w:ascii="Arial" w:hAnsi="Arial" w:cs="Arial"/>
              </w:rPr>
              <w:t>make recommendations on</w:t>
            </w:r>
            <w:r>
              <w:rPr>
                <w:rFonts w:ascii="Arial" w:hAnsi="Arial" w:cs="Arial"/>
              </w:rPr>
              <w:t xml:space="preserve"> the development</w:t>
            </w:r>
            <w:r w:rsidR="00A8794D">
              <w:rPr>
                <w:rFonts w:ascii="Arial" w:hAnsi="Arial" w:cs="Arial"/>
              </w:rPr>
              <w:t xml:space="preserve"> and implementation </w:t>
            </w:r>
            <w:r w:rsidR="001B2A0C">
              <w:rPr>
                <w:rFonts w:ascii="Arial" w:hAnsi="Arial" w:cs="Arial"/>
              </w:rPr>
              <w:t>of</w:t>
            </w:r>
            <w:r>
              <w:rPr>
                <w:rFonts w:ascii="Arial" w:hAnsi="Arial" w:cs="Arial"/>
              </w:rPr>
              <w:t xml:space="preserve"> the </w:t>
            </w:r>
            <w:r w:rsidR="001B2A0C">
              <w:rPr>
                <w:rFonts w:ascii="Arial" w:hAnsi="Arial" w:cs="Arial"/>
              </w:rPr>
              <w:t xml:space="preserve">new </w:t>
            </w:r>
            <w:r w:rsidR="00D90F9C">
              <w:rPr>
                <w:rFonts w:ascii="Arial" w:hAnsi="Arial" w:cs="Arial"/>
              </w:rPr>
              <w:t>model</w:t>
            </w:r>
            <w:r>
              <w:rPr>
                <w:rFonts w:ascii="Arial" w:hAnsi="Arial" w:cs="Arial"/>
              </w:rPr>
              <w:t xml:space="preserve">. </w:t>
            </w:r>
          </w:p>
          <w:p w14:paraId="3618A78A" w14:textId="6484C075" w:rsidR="00237DD0" w:rsidRPr="00237DD0" w:rsidRDefault="00237DD0" w:rsidP="00AD02ED">
            <w:pPr>
              <w:pStyle w:val="ListParagraph"/>
              <w:numPr>
                <w:ilvl w:val="0"/>
                <w:numId w:val="4"/>
              </w:numPr>
              <w:tabs>
                <w:tab w:val="left" w:pos="1967"/>
              </w:tabs>
              <w:rPr>
                <w:rFonts w:ascii="Arial" w:hAnsi="Arial" w:cs="Arial"/>
              </w:rPr>
            </w:pPr>
            <w:r>
              <w:rPr>
                <w:rFonts w:ascii="Arial" w:hAnsi="Arial" w:cs="Arial"/>
              </w:rPr>
              <w:t xml:space="preserve">To establish how the success of the No Wrong Door model will be measured. </w:t>
            </w:r>
          </w:p>
        </w:tc>
      </w:tr>
      <w:tr w:rsidR="00D46BD5" w14:paraId="3AA548D1" w14:textId="77777777">
        <w:trPr>
          <w:cantSplit/>
          <w:trHeight w:val="1611"/>
        </w:trPr>
        <w:tc>
          <w:tcPr>
            <w:tcW w:w="9180" w:type="dxa"/>
            <w:tcBorders>
              <w:top w:val="single" w:sz="4" w:space="0" w:color="auto"/>
              <w:bottom w:val="single" w:sz="4" w:space="0" w:color="auto"/>
            </w:tcBorders>
          </w:tcPr>
          <w:p w14:paraId="193C0B6E" w14:textId="00DE75A2" w:rsidR="00827B22" w:rsidRPr="001C74F2" w:rsidRDefault="00D46BD5">
            <w:pPr>
              <w:pStyle w:val="Header"/>
              <w:tabs>
                <w:tab w:val="clear" w:pos="4153"/>
                <w:tab w:val="clear" w:pos="8306"/>
              </w:tabs>
              <w:rPr>
                <w:rFonts w:cs="Arial"/>
                <w:b/>
                <w:bCs/>
                <w:sz w:val="24"/>
              </w:rPr>
            </w:pPr>
            <w:r>
              <w:rPr>
                <w:rFonts w:cs="Arial"/>
                <w:b/>
                <w:bCs/>
                <w:sz w:val="24"/>
              </w:rPr>
              <w:t xml:space="preserve">Scope (within / out of) </w:t>
            </w:r>
          </w:p>
          <w:p w14:paraId="2F8F44C4" w14:textId="77777777" w:rsidR="00827B22" w:rsidRDefault="00827B22">
            <w:pPr>
              <w:pStyle w:val="Header"/>
              <w:tabs>
                <w:tab w:val="clear" w:pos="4153"/>
                <w:tab w:val="clear" w:pos="8306"/>
              </w:tabs>
              <w:rPr>
                <w:rFonts w:cs="Arial"/>
                <w:sz w:val="24"/>
              </w:rPr>
            </w:pPr>
            <w:r>
              <w:rPr>
                <w:rFonts w:cs="Arial"/>
                <w:sz w:val="24"/>
              </w:rPr>
              <w:t xml:space="preserve">In scope: </w:t>
            </w:r>
          </w:p>
          <w:p w14:paraId="264DE9D2" w14:textId="0A1C41E0" w:rsidR="00827B22" w:rsidRPr="00827B22" w:rsidRDefault="00F049C9" w:rsidP="00AD02ED">
            <w:pPr>
              <w:pStyle w:val="Header"/>
              <w:numPr>
                <w:ilvl w:val="0"/>
                <w:numId w:val="5"/>
              </w:numPr>
              <w:tabs>
                <w:tab w:val="clear" w:pos="4153"/>
                <w:tab w:val="clear" w:pos="8306"/>
              </w:tabs>
              <w:rPr>
                <w:rFonts w:cs="Arial"/>
                <w:b/>
                <w:bCs/>
                <w:sz w:val="24"/>
              </w:rPr>
            </w:pPr>
            <w:r>
              <w:rPr>
                <w:rFonts w:cs="Arial"/>
                <w:bCs/>
                <w:sz w:val="24"/>
              </w:rPr>
              <w:t>t</w:t>
            </w:r>
            <w:r w:rsidR="00827B22">
              <w:rPr>
                <w:rFonts w:cs="Arial"/>
                <w:bCs/>
                <w:sz w:val="24"/>
              </w:rPr>
              <w:t>he current policies and practice of Surrey County Council and other organisations through which the council discharges its</w:t>
            </w:r>
            <w:r w:rsidR="001B2A0C">
              <w:rPr>
                <w:rFonts w:cs="Arial"/>
                <w:bCs/>
                <w:sz w:val="24"/>
              </w:rPr>
              <w:t xml:space="preserve"> relevant</w:t>
            </w:r>
            <w:r w:rsidR="00827B22" w:rsidRPr="00827B22">
              <w:rPr>
                <w:rFonts w:cs="Arial"/>
                <w:bCs/>
                <w:sz w:val="24"/>
              </w:rPr>
              <w:t xml:space="preserve"> </w:t>
            </w:r>
            <w:proofErr w:type="gramStart"/>
            <w:r w:rsidR="00827B22" w:rsidRPr="00827B22">
              <w:rPr>
                <w:rFonts w:cs="Arial"/>
                <w:bCs/>
                <w:sz w:val="24"/>
              </w:rPr>
              <w:t>functions</w:t>
            </w:r>
            <w:proofErr w:type="gramEnd"/>
            <w:r w:rsidR="005C7764">
              <w:rPr>
                <w:rFonts w:cs="Arial"/>
                <w:bCs/>
                <w:sz w:val="24"/>
              </w:rPr>
              <w:t xml:space="preserve"> or which support</w:t>
            </w:r>
            <w:r w:rsidR="001B2A0C">
              <w:rPr>
                <w:rFonts w:cs="Arial"/>
                <w:bCs/>
                <w:sz w:val="24"/>
              </w:rPr>
              <w:t xml:space="preserve"> relevant</w:t>
            </w:r>
            <w:r w:rsidR="005C7764">
              <w:rPr>
                <w:rFonts w:cs="Arial"/>
                <w:bCs/>
                <w:sz w:val="24"/>
              </w:rPr>
              <w:t xml:space="preserve"> service users</w:t>
            </w:r>
            <w:r w:rsidR="004022E9">
              <w:rPr>
                <w:rFonts w:cs="Arial"/>
                <w:bCs/>
                <w:sz w:val="24"/>
              </w:rPr>
              <w:t>;</w:t>
            </w:r>
          </w:p>
          <w:p w14:paraId="160FF63B" w14:textId="7917EFC9" w:rsidR="00827B22" w:rsidRDefault="00F049C9" w:rsidP="00AD02ED">
            <w:pPr>
              <w:pStyle w:val="Header"/>
              <w:numPr>
                <w:ilvl w:val="0"/>
                <w:numId w:val="5"/>
              </w:numPr>
              <w:tabs>
                <w:tab w:val="clear" w:pos="4153"/>
                <w:tab w:val="clear" w:pos="8306"/>
              </w:tabs>
              <w:rPr>
                <w:rFonts w:cs="Arial"/>
                <w:b/>
                <w:bCs/>
                <w:sz w:val="24"/>
              </w:rPr>
            </w:pPr>
            <w:r>
              <w:rPr>
                <w:rFonts w:cs="Arial"/>
                <w:bCs/>
                <w:sz w:val="24"/>
              </w:rPr>
              <w:t>t</w:t>
            </w:r>
            <w:r w:rsidR="00827B22">
              <w:rPr>
                <w:rFonts w:cs="Arial"/>
                <w:bCs/>
                <w:sz w:val="24"/>
              </w:rPr>
              <w:t xml:space="preserve">he No Wrong Door </w:t>
            </w:r>
            <w:r w:rsidR="0002616A">
              <w:rPr>
                <w:rFonts w:cs="Arial"/>
                <w:bCs/>
                <w:sz w:val="24"/>
              </w:rPr>
              <w:t>model</w:t>
            </w:r>
            <w:r w:rsidR="004022E9">
              <w:rPr>
                <w:rFonts w:cs="Arial"/>
                <w:bCs/>
                <w:sz w:val="24"/>
              </w:rPr>
              <w:t>;</w:t>
            </w:r>
          </w:p>
          <w:p w14:paraId="7D660035" w14:textId="15CEDB7C" w:rsidR="00827B22" w:rsidRDefault="00827B22" w:rsidP="00AD02ED">
            <w:pPr>
              <w:pStyle w:val="Header"/>
              <w:numPr>
                <w:ilvl w:val="0"/>
                <w:numId w:val="5"/>
              </w:numPr>
              <w:tabs>
                <w:tab w:val="clear" w:pos="4153"/>
                <w:tab w:val="clear" w:pos="8306"/>
              </w:tabs>
              <w:rPr>
                <w:rFonts w:cs="Arial"/>
                <w:b/>
                <w:bCs/>
                <w:sz w:val="24"/>
              </w:rPr>
            </w:pPr>
            <w:r>
              <w:rPr>
                <w:rFonts w:cs="Arial"/>
                <w:bCs/>
                <w:sz w:val="24"/>
              </w:rPr>
              <w:t>Surrey County Council’s proposals and plans for development and implementation</w:t>
            </w:r>
            <w:r w:rsidR="00A8794D">
              <w:rPr>
                <w:rFonts w:cs="Arial"/>
                <w:bCs/>
                <w:sz w:val="24"/>
              </w:rPr>
              <w:t xml:space="preserve"> of the </w:t>
            </w:r>
            <w:r w:rsidR="00AD02ED">
              <w:rPr>
                <w:rFonts w:cs="Arial"/>
                <w:bCs/>
                <w:sz w:val="24"/>
              </w:rPr>
              <w:t>No Wrong Door model in the county</w:t>
            </w:r>
            <w:r w:rsidR="004022E9">
              <w:rPr>
                <w:rFonts w:cs="Arial"/>
                <w:bCs/>
                <w:sz w:val="24"/>
              </w:rPr>
              <w:t>; and</w:t>
            </w:r>
          </w:p>
          <w:p w14:paraId="4D22FC18" w14:textId="3ACA1CEA" w:rsidR="00827B22" w:rsidRPr="00827B22" w:rsidRDefault="00611EF4" w:rsidP="00AD02ED">
            <w:pPr>
              <w:pStyle w:val="Header"/>
              <w:numPr>
                <w:ilvl w:val="0"/>
                <w:numId w:val="5"/>
              </w:numPr>
              <w:tabs>
                <w:tab w:val="clear" w:pos="4153"/>
                <w:tab w:val="clear" w:pos="8306"/>
              </w:tabs>
              <w:rPr>
                <w:rFonts w:cs="Arial"/>
                <w:b/>
                <w:bCs/>
                <w:sz w:val="24"/>
              </w:rPr>
            </w:pPr>
            <w:r>
              <w:rPr>
                <w:rFonts w:cs="Arial"/>
                <w:bCs/>
                <w:sz w:val="24"/>
              </w:rPr>
              <w:t>t</w:t>
            </w:r>
            <w:r w:rsidR="00827B22">
              <w:rPr>
                <w:rFonts w:cs="Arial"/>
                <w:bCs/>
                <w:sz w:val="24"/>
              </w:rPr>
              <w:t>he needs and views of stakeholders, particularly service users.</w:t>
            </w:r>
          </w:p>
          <w:p w14:paraId="522E14E3" w14:textId="77777777" w:rsidR="00827B22" w:rsidRDefault="00827B22" w:rsidP="00827B22">
            <w:pPr>
              <w:pStyle w:val="Header"/>
              <w:tabs>
                <w:tab w:val="clear" w:pos="4153"/>
                <w:tab w:val="clear" w:pos="8306"/>
              </w:tabs>
              <w:rPr>
                <w:rFonts w:cs="Arial"/>
                <w:bCs/>
                <w:sz w:val="24"/>
              </w:rPr>
            </w:pPr>
          </w:p>
          <w:p w14:paraId="4CE41F15" w14:textId="77777777" w:rsidR="00827B22" w:rsidRDefault="00827B22" w:rsidP="00827B22">
            <w:pPr>
              <w:pStyle w:val="Header"/>
              <w:keepNext/>
              <w:tabs>
                <w:tab w:val="clear" w:pos="4153"/>
                <w:tab w:val="clear" w:pos="8306"/>
              </w:tabs>
              <w:rPr>
                <w:rFonts w:cs="Arial"/>
                <w:bCs/>
                <w:sz w:val="24"/>
              </w:rPr>
            </w:pPr>
            <w:r>
              <w:rPr>
                <w:rFonts w:cs="Arial"/>
                <w:bCs/>
                <w:sz w:val="24"/>
              </w:rPr>
              <w:t>Out of scope:</w:t>
            </w:r>
          </w:p>
          <w:p w14:paraId="67560553" w14:textId="77777777" w:rsidR="00790856" w:rsidRDefault="00F049C9" w:rsidP="00AD02ED">
            <w:pPr>
              <w:pStyle w:val="Header"/>
              <w:numPr>
                <w:ilvl w:val="0"/>
                <w:numId w:val="8"/>
              </w:numPr>
              <w:tabs>
                <w:tab w:val="clear" w:pos="4153"/>
                <w:tab w:val="clear" w:pos="8306"/>
              </w:tabs>
              <w:rPr>
                <w:rFonts w:cs="Arial"/>
                <w:sz w:val="24"/>
              </w:rPr>
            </w:pPr>
            <w:r>
              <w:rPr>
                <w:rFonts w:cs="Arial"/>
                <w:sz w:val="24"/>
              </w:rPr>
              <w:t>t</w:t>
            </w:r>
            <w:r w:rsidR="001B2A0C">
              <w:rPr>
                <w:rFonts w:cs="Arial"/>
                <w:sz w:val="24"/>
              </w:rPr>
              <w:t xml:space="preserve">he detailed consideration of </w:t>
            </w:r>
            <w:r w:rsidR="006A2C43">
              <w:rPr>
                <w:rFonts w:cs="Arial"/>
                <w:sz w:val="24"/>
              </w:rPr>
              <w:t>the</w:t>
            </w:r>
            <w:r w:rsidR="001B2A0C">
              <w:rPr>
                <w:rFonts w:cs="Arial"/>
                <w:sz w:val="24"/>
              </w:rPr>
              <w:t xml:space="preserve"> services</w:t>
            </w:r>
            <w:r w:rsidR="00A8794D">
              <w:rPr>
                <w:rFonts w:cs="Arial"/>
                <w:sz w:val="24"/>
              </w:rPr>
              <w:t xml:space="preserve"> that</w:t>
            </w:r>
            <w:r w:rsidR="001B2A0C">
              <w:rPr>
                <w:rFonts w:cs="Arial"/>
                <w:sz w:val="24"/>
              </w:rPr>
              <w:t xml:space="preserve"> support relevant service users</w:t>
            </w:r>
            <w:r w:rsidR="00A8794D">
              <w:rPr>
                <w:rFonts w:cs="Arial"/>
                <w:sz w:val="24"/>
              </w:rPr>
              <w:t xml:space="preserve"> (as opposed to the model under which they are delivered)</w:t>
            </w:r>
            <w:r w:rsidR="004022E9">
              <w:rPr>
                <w:rFonts w:cs="Arial"/>
                <w:sz w:val="24"/>
              </w:rPr>
              <w:t>;</w:t>
            </w:r>
          </w:p>
          <w:p w14:paraId="6C5B90EE" w14:textId="68970F75" w:rsidR="00827B22" w:rsidRDefault="00790856" w:rsidP="00AD02ED">
            <w:pPr>
              <w:pStyle w:val="Header"/>
              <w:numPr>
                <w:ilvl w:val="0"/>
                <w:numId w:val="8"/>
              </w:numPr>
              <w:tabs>
                <w:tab w:val="clear" w:pos="4153"/>
                <w:tab w:val="clear" w:pos="8306"/>
              </w:tabs>
              <w:rPr>
                <w:rFonts w:cs="Arial"/>
                <w:sz w:val="24"/>
              </w:rPr>
            </w:pPr>
            <w:r>
              <w:rPr>
                <w:rFonts w:cs="Arial"/>
                <w:sz w:val="24"/>
              </w:rPr>
              <w:t>the detailed</w:t>
            </w:r>
            <w:r w:rsidR="004022E9">
              <w:rPr>
                <w:rFonts w:cs="Arial"/>
                <w:sz w:val="24"/>
              </w:rPr>
              <w:t xml:space="preserve"> </w:t>
            </w:r>
            <w:r>
              <w:rPr>
                <w:rFonts w:cs="Arial"/>
                <w:sz w:val="24"/>
              </w:rPr>
              <w:t xml:space="preserve">consideration of placements and post-care accommodation; </w:t>
            </w:r>
            <w:r w:rsidR="004022E9">
              <w:rPr>
                <w:rFonts w:cs="Arial"/>
                <w:sz w:val="24"/>
              </w:rPr>
              <w:t>and</w:t>
            </w:r>
          </w:p>
          <w:p w14:paraId="66894191" w14:textId="34E7F7F4" w:rsidR="001B2A0C" w:rsidRPr="001B2A0C" w:rsidRDefault="00F049C9" w:rsidP="00AD02ED">
            <w:pPr>
              <w:pStyle w:val="Header"/>
              <w:numPr>
                <w:ilvl w:val="0"/>
                <w:numId w:val="8"/>
              </w:numPr>
              <w:tabs>
                <w:tab w:val="clear" w:pos="4153"/>
                <w:tab w:val="clear" w:pos="8306"/>
              </w:tabs>
              <w:rPr>
                <w:rFonts w:cs="Arial"/>
                <w:sz w:val="24"/>
              </w:rPr>
            </w:pPr>
            <w:r>
              <w:rPr>
                <w:rFonts w:cs="Arial"/>
                <w:sz w:val="24"/>
              </w:rPr>
              <w:t>t</w:t>
            </w:r>
            <w:r w:rsidR="00602703">
              <w:rPr>
                <w:rFonts w:cs="Arial"/>
                <w:sz w:val="24"/>
              </w:rPr>
              <w:t>he detailed analysis of the quality of frontline practice.</w:t>
            </w:r>
          </w:p>
        </w:tc>
      </w:tr>
      <w:tr w:rsidR="00D46BD5" w14:paraId="58037B38" w14:textId="77777777">
        <w:trPr>
          <w:cantSplit/>
          <w:trHeight w:val="1607"/>
        </w:trPr>
        <w:tc>
          <w:tcPr>
            <w:tcW w:w="9180" w:type="dxa"/>
            <w:tcBorders>
              <w:top w:val="single" w:sz="4" w:space="0" w:color="auto"/>
              <w:bottom w:val="single" w:sz="4" w:space="0" w:color="auto"/>
            </w:tcBorders>
          </w:tcPr>
          <w:p w14:paraId="71E75E67" w14:textId="77777777" w:rsidR="00D46BD5" w:rsidRDefault="00D46BD5">
            <w:pPr>
              <w:pStyle w:val="Header"/>
              <w:tabs>
                <w:tab w:val="clear" w:pos="4153"/>
                <w:tab w:val="clear" w:pos="8306"/>
              </w:tabs>
              <w:rPr>
                <w:rFonts w:cs="Arial"/>
                <w:b/>
                <w:bCs/>
                <w:sz w:val="24"/>
              </w:rPr>
            </w:pPr>
            <w:r>
              <w:rPr>
                <w:rFonts w:cs="Arial"/>
                <w:b/>
                <w:bCs/>
                <w:sz w:val="24"/>
              </w:rPr>
              <w:lastRenderedPageBreak/>
              <w:t>Outcomes for Surrey / Benefits</w:t>
            </w:r>
          </w:p>
          <w:p w14:paraId="0B09FB6B" w14:textId="2AB88396" w:rsidR="00EC13D4" w:rsidRDefault="001D4681" w:rsidP="00EC13D4">
            <w:pPr>
              <w:pStyle w:val="Header"/>
              <w:tabs>
                <w:tab w:val="clear" w:pos="4153"/>
                <w:tab w:val="clear" w:pos="8306"/>
              </w:tabs>
              <w:rPr>
                <w:rFonts w:cs="Arial"/>
                <w:sz w:val="24"/>
              </w:rPr>
            </w:pPr>
            <w:r>
              <w:rPr>
                <w:rFonts w:cs="Arial"/>
                <w:sz w:val="24"/>
              </w:rPr>
              <w:t>The work of this task group wil</w:t>
            </w:r>
            <w:r w:rsidR="009B0F78">
              <w:rPr>
                <w:rFonts w:cs="Arial"/>
                <w:sz w:val="24"/>
              </w:rPr>
              <w:t xml:space="preserve">l contribute to the </w:t>
            </w:r>
            <w:r w:rsidR="00D90F9C">
              <w:rPr>
                <w:rFonts w:cs="Arial"/>
                <w:sz w:val="24"/>
              </w:rPr>
              <w:t>transformation of the</w:t>
            </w:r>
            <w:r w:rsidR="00B37005">
              <w:rPr>
                <w:rFonts w:cs="Arial"/>
                <w:sz w:val="24"/>
              </w:rPr>
              <w:t xml:space="preserve"> </w:t>
            </w:r>
            <w:r w:rsidR="00D90F9C">
              <w:rPr>
                <w:rFonts w:cs="Arial"/>
                <w:sz w:val="24"/>
              </w:rPr>
              <w:t>model</w:t>
            </w:r>
            <w:r w:rsidR="009B0F78">
              <w:rPr>
                <w:rFonts w:cs="Arial"/>
                <w:sz w:val="24"/>
              </w:rPr>
              <w:t xml:space="preserve"> </w:t>
            </w:r>
            <w:r w:rsidR="00D90F9C">
              <w:rPr>
                <w:rFonts w:cs="Arial"/>
                <w:sz w:val="24"/>
              </w:rPr>
              <w:t xml:space="preserve">under which key children’s services are delivered </w:t>
            </w:r>
            <w:r w:rsidR="009B0F78">
              <w:rPr>
                <w:rFonts w:cs="Arial"/>
                <w:sz w:val="24"/>
              </w:rPr>
              <w:t>which will better support vulnerable young people</w:t>
            </w:r>
            <w:r w:rsidR="000E03E7">
              <w:rPr>
                <w:rFonts w:cs="Arial"/>
                <w:sz w:val="24"/>
              </w:rPr>
              <w:t xml:space="preserve">, </w:t>
            </w:r>
            <w:r w:rsidR="009B0F78">
              <w:rPr>
                <w:rFonts w:cs="Arial"/>
                <w:sz w:val="24"/>
              </w:rPr>
              <w:t>improving outcomes</w:t>
            </w:r>
            <w:r w:rsidR="00EC13D4">
              <w:rPr>
                <w:rFonts w:cs="Arial"/>
                <w:sz w:val="24"/>
              </w:rPr>
              <w:t xml:space="preserve"> and creating efficiencies. This:</w:t>
            </w:r>
          </w:p>
          <w:p w14:paraId="68EA8E18" w14:textId="50D7F23D" w:rsidR="00EC13D4" w:rsidRDefault="00B37005" w:rsidP="00AD02ED">
            <w:pPr>
              <w:pStyle w:val="Header"/>
              <w:numPr>
                <w:ilvl w:val="0"/>
                <w:numId w:val="9"/>
              </w:numPr>
              <w:tabs>
                <w:tab w:val="clear" w:pos="4153"/>
                <w:tab w:val="clear" w:pos="8306"/>
              </w:tabs>
              <w:rPr>
                <w:rFonts w:cs="Arial"/>
                <w:sz w:val="24"/>
              </w:rPr>
            </w:pPr>
            <w:r>
              <w:rPr>
                <w:rFonts w:cs="Arial"/>
                <w:sz w:val="24"/>
              </w:rPr>
              <w:t>support</w:t>
            </w:r>
            <w:r w:rsidR="001D6945">
              <w:rPr>
                <w:rFonts w:cs="Arial"/>
                <w:sz w:val="24"/>
              </w:rPr>
              <w:t>s</w:t>
            </w:r>
            <w:r>
              <w:rPr>
                <w:rFonts w:cs="Arial"/>
                <w:sz w:val="24"/>
              </w:rPr>
              <w:t xml:space="preserve"> the council’s strategic priorities of supporting independence, increasing partnership working and supporting the local economy; </w:t>
            </w:r>
          </w:p>
          <w:p w14:paraId="47547CD0" w14:textId="4C54369A" w:rsidR="00B37005" w:rsidRDefault="001D6945" w:rsidP="00AD02ED">
            <w:pPr>
              <w:pStyle w:val="Header"/>
              <w:numPr>
                <w:ilvl w:val="0"/>
                <w:numId w:val="9"/>
              </w:numPr>
              <w:tabs>
                <w:tab w:val="clear" w:pos="4153"/>
                <w:tab w:val="clear" w:pos="8306"/>
              </w:tabs>
              <w:rPr>
                <w:rFonts w:cs="Arial"/>
                <w:sz w:val="24"/>
              </w:rPr>
            </w:pPr>
            <w:r>
              <w:rPr>
                <w:rFonts w:cs="Arial"/>
                <w:sz w:val="24"/>
              </w:rPr>
              <w:t>embodies the</w:t>
            </w:r>
            <w:r w:rsidR="00602703">
              <w:rPr>
                <w:rFonts w:cs="Arial"/>
                <w:sz w:val="24"/>
              </w:rPr>
              <w:t xml:space="preserve"> strategic</w:t>
            </w:r>
            <w:r>
              <w:rPr>
                <w:rFonts w:cs="Arial"/>
                <w:sz w:val="24"/>
              </w:rPr>
              <w:t xml:space="preserve"> principles guiding the council’s work: focusing on ensuring no one is left behind; taking a fresh approach to working in partnership; supporting people to help themselves and each other; and involving and engaging residents earlier and more often in designing and delivering services, </w:t>
            </w:r>
            <w:r w:rsidRPr="001D6945">
              <w:rPr>
                <w:rFonts w:cs="Arial"/>
                <w:sz w:val="24"/>
              </w:rPr>
              <w:t>and responding to challenges;</w:t>
            </w:r>
            <w:r w:rsidR="001515BA">
              <w:rPr>
                <w:rFonts w:cs="Arial"/>
                <w:sz w:val="24"/>
              </w:rPr>
              <w:t xml:space="preserve"> </w:t>
            </w:r>
          </w:p>
          <w:p w14:paraId="55BF8C02" w14:textId="1E089733" w:rsidR="000E03E7" w:rsidRDefault="000E03E7" w:rsidP="00AD02ED">
            <w:pPr>
              <w:pStyle w:val="Header"/>
              <w:numPr>
                <w:ilvl w:val="0"/>
                <w:numId w:val="9"/>
              </w:numPr>
              <w:tabs>
                <w:tab w:val="clear" w:pos="4153"/>
                <w:tab w:val="clear" w:pos="8306"/>
              </w:tabs>
              <w:rPr>
                <w:rFonts w:cs="Arial"/>
                <w:sz w:val="24"/>
              </w:rPr>
            </w:pPr>
            <w:r>
              <w:rPr>
                <w:rFonts w:cs="Arial"/>
                <w:sz w:val="24"/>
              </w:rPr>
              <w:t>satisfies the general duty in section 17 of the Children Act 1989 that local authorities shall safeguard and promote the welfare of children within their area who are in need; and, so far is consistent with that duty, to promote the upbringing of such children by their families</w:t>
            </w:r>
            <w:r w:rsidR="00237DD0">
              <w:rPr>
                <w:rFonts w:cs="Arial"/>
                <w:sz w:val="24"/>
              </w:rPr>
              <w:t>; and</w:t>
            </w:r>
          </w:p>
          <w:p w14:paraId="0B97C23E" w14:textId="08B3C8BD" w:rsidR="001D6945" w:rsidRPr="001D6945" w:rsidRDefault="00237DD0" w:rsidP="00AD02ED">
            <w:pPr>
              <w:pStyle w:val="Header"/>
              <w:numPr>
                <w:ilvl w:val="0"/>
                <w:numId w:val="9"/>
              </w:numPr>
              <w:tabs>
                <w:tab w:val="clear" w:pos="4153"/>
                <w:tab w:val="clear" w:pos="8306"/>
              </w:tabs>
              <w:rPr>
                <w:rFonts w:cs="Arial"/>
                <w:sz w:val="24"/>
              </w:rPr>
            </w:pPr>
            <w:r>
              <w:rPr>
                <w:rFonts w:cs="Arial"/>
                <w:sz w:val="24"/>
              </w:rPr>
              <w:t xml:space="preserve">improve the </w:t>
            </w:r>
            <w:r w:rsidR="00D90F9C">
              <w:rPr>
                <w:rFonts w:cs="Arial"/>
                <w:sz w:val="24"/>
              </w:rPr>
              <w:t>performance indicators detailed in Annex 1</w:t>
            </w:r>
            <w:r w:rsidR="00F10DCF">
              <w:rPr>
                <w:rFonts w:cs="Arial"/>
                <w:sz w:val="24"/>
              </w:rPr>
              <w:t xml:space="preserve"> of this document</w:t>
            </w:r>
            <w:r w:rsidR="00D90F9C">
              <w:rPr>
                <w:rFonts w:cs="Arial"/>
                <w:sz w:val="24"/>
              </w:rPr>
              <w:t>.</w:t>
            </w:r>
          </w:p>
        </w:tc>
      </w:tr>
    </w:tbl>
    <w:p w14:paraId="189B041D" w14:textId="77777777" w:rsidR="00D46BD5" w:rsidRDefault="00D46BD5">
      <w:pPr>
        <w:rPr>
          <w:rFonts w:ascii="Arial" w:hAnsi="Arial" w:cs="Arial"/>
        </w:rPr>
      </w:pPr>
    </w:p>
    <w:p w14:paraId="0DF98E2D" w14:textId="77777777" w:rsidR="00D46BD5" w:rsidRDefault="00D46BD5">
      <w:pPr>
        <w:pStyle w:val="Heading3"/>
        <w:jc w:val="left"/>
      </w:pPr>
      <w:r>
        <w:t>Proposed work plan</w:t>
      </w:r>
    </w:p>
    <w:p w14:paraId="39D00C52" w14:textId="77777777" w:rsidR="00D46BD5" w:rsidRDefault="00D46BD5">
      <w:pPr>
        <w:rPr>
          <w:rFonts w:ascii="Arial" w:hAnsi="Arial" w:cs="Arial"/>
        </w:rPr>
      </w:pPr>
    </w:p>
    <w:p w14:paraId="7D757390" w14:textId="77777777" w:rsidR="00D46BD5" w:rsidRDefault="00D46BD5">
      <w:pPr>
        <w:rPr>
          <w:rFonts w:ascii="Arial" w:hAnsi="Arial" w:cs="Arial"/>
        </w:rPr>
      </w:pPr>
      <w:r>
        <w:rPr>
          <w:rFonts w:ascii="Arial" w:hAnsi="Arial" w:cs="Arial"/>
        </w:rPr>
        <w:t xml:space="preserve">It is important to clearly allocate who is responsible for the work, to ensure that Members and officers can plan the resources needed to support the task group. </w:t>
      </w:r>
    </w:p>
    <w:p w14:paraId="1DDF49FC" w14:textId="77777777" w:rsidR="00D46BD5" w:rsidRDefault="00D46BD5">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760"/>
        <w:gridCol w:w="1800"/>
      </w:tblGrid>
      <w:tr w:rsidR="00D46BD5" w14:paraId="68479552" w14:textId="77777777">
        <w:trPr>
          <w:cantSplit/>
          <w:trHeight w:val="349"/>
        </w:trPr>
        <w:tc>
          <w:tcPr>
            <w:tcW w:w="1620" w:type="dxa"/>
          </w:tcPr>
          <w:p w14:paraId="1A2606F7" w14:textId="77777777" w:rsidR="00D46BD5" w:rsidRDefault="00D46BD5">
            <w:pPr>
              <w:pStyle w:val="Heading3"/>
            </w:pPr>
            <w:r>
              <w:t>Timescale</w:t>
            </w:r>
          </w:p>
        </w:tc>
        <w:tc>
          <w:tcPr>
            <w:tcW w:w="5760" w:type="dxa"/>
          </w:tcPr>
          <w:p w14:paraId="3FE5F0F8" w14:textId="77777777" w:rsidR="00D46BD5" w:rsidRDefault="00D46BD5">
            <w:pPr>
              <w:pStyle w:val="Heading3"/>
            </w:pPr>
            <w:r>
              <w:t>Task</w:t>
            </w:r>
          </w:p>
        </w:tc>
        <w:tc>
          <w:tcPr>
            <w:tcW w:w="1800" w:type="dxa"/>
          </w:tcPr>
          <w:p w14:paraId="735A3F9E" w14:textId="77777777" w:rsidR="00D46BD5" w:rsidRDefault="00D46BD5">
            <w:pPr>
              <w:jc w:val="center"/>
              <w:rPr>
                <w:rFonts w:ascii="Arial" w:hAnsi="Arial" w:cs="Arial"/>
                <w:b/>
                <w:bCs/>
              </w:rPr>
            </w:pPr>
            <w:r>
              <w:rPr>
                <w:rFonts w:ascii="Arial" w:hAnsi="Arial" w:cs="Arial"/>
                <w:b/>
                <w:bCs/>
              </w:rPr>
              <w:t>Responsible</w:t>
            </w:r>
          </w:p>
        </w:tc>
      </w:tr>
      <w:tr w:rsidR="00544E83" w14:paraId="59B58948" w14:textId="77777777">
        <w:trPr>
          <w:cantSplit/>
          <w:trHeight w:val="794"/>
        </w:trPr>
        <w:tc>
          <w:tcPr>
            <w:tcW w:w="1620" w:type="dxa"/>
          </w:tcPr>
          <w:p w14:paraId="2B01B4C5" w14:textId="77777777" w:rsidR="00544E83" w:rsidRDefault="00544E83" w:rsidP="000E03E7">
            <w:pPr>
              <w:jc w:val="center"/>
              <w:rPr>
                <w:rFonts w:ascii="Arial" w:hAnsi="Arial" w:cs="Arial"/>
                <w:b/>
                <w:bCs/>
              </w:rPr>
            </w:pPr>
          </w:p>
          <w:p w14:paraId="73258891" w14:textId="77777777" w:rsidR="00611EF4" w:rsidRDefault="00611EF4" w:rsidP="00F10DCF">
            <w:pPr>
              <w:rPr>
                <w:rFonts w:ascii="Arial" w:hAnsi="Arial" w:cs="Arial"/>
                <w:b/>
                <w:bCs/>
              </w:rPr>
            </w:pPr>
          </w:p>
          <w:p w14:paraId="4E0B4CA4" w14:textId="4CCA13D2" w:rsidR="00544E83" w:rsidRPr="00544E83" w:rsidRDefault="00611EF4" w:rsidP="000E03E7">
            <w:pPr>
              <w:jc w:val="center"/>
              <w:rPr>
                <w:rFonts w:ascii="Arial" w:hAnsi="Arial" w:cs="Arial"/>
                <w:b/>
                <w:bCs/>
              </w:rPr>
            </w:pPr>
            <w:r>
              <w:rPr>
                <w:rFonts w:ascii="Arial" w:hAnsi="Arial" w:cs="Arial"/>
                <w:b/>
                <w:bCs/>
              </w:rPr>
              <w:t>July 2020</w:t>
            </w:r>
          </w:p>
        </w:tc>
        <w:tc>
          <w:tcPr>
            <w:tcW w:w="5760" w:type="dxa"/>
          </w:tcPr>
          <w:p w14:paraId="3ADA42D5" w14:textId="36A9C7CA" w:rsidR="00F049C9" w:rsidRDefault="007F4B9F">
            <w:pPr>
              <w:rPr>
                <w:rFonts w:ascii="Arial" w:hAnsi="Arial" w:cs="Arial"/>
              </w:rPr>
            </w:pPr>
            <w:r>
              <w:rPr>
                <w:rFonts w:ascii="Arial" w:hAnsi="Arial" w:cs="Arial"/>
              </w:rPr>
              <w:t>Research, i</w:t>
            </w:r>
            <w:r w:rsidR="00544E83">
              <w:rPr>
                <w:rFonts w:ascii="Arial" w:hAnsi="Arial" w:cs="Arial"/>
              </w:rPr>
              <w:t>dentification of witnesses</w:t>
            </w:r>
            <w:r w:rsidR="00B34C97">
              <w:rPr>
                <w:rFonts w:ascii="Arial" w:hAnsi="Arial" w:cs="Arial"/>
              </w:rPr>
              <w:t xml:space="preserve"> and </w:t>
            </w:r>
            <w:r w:rsidR="00F049C9">
              <w:rPr>
                <w:rFonts w:ascii="Arial" w:hAnsi="Arial" w:cs="Arial"/>
              </w:rPr>
              <w:t>development</w:t>
            </w:r>
            <w:r w:rsidR="00B34C97">
              <w:rPr>
                <w:rFonts w:ascii="Arial" w:hAnsi="Arial" w:cs="Arial"/>
              </w:rPr>
              <w:t xml:space="preserve"> of key lines of enquiry</w:t>
            </w:r>
            <w:r w:rsidR="00F049C9">
              <w:rPr>
                <w:rFonts w:ascii="Arial" w:hAnsi="Arial" w:cs="Arial"/>
              </w:rPr>
              <w:t>.</w:t>
            </w:r>
            <w:r w:rsidR="00B34C97">
              <w:rPr>
                <w:rFonts w:ascii="Arial" w:hAnsi="Arial" w:cs="Arial"/>
              </w:rPr>
              <w:t xml:space="preserve"> </w:t>
            </w:r>
          </w:p>
          <w:p w14:paraId="35C877DA" w14:textId="77777777" w:rsidR="00F049C9" w:rsidRDefault="00F049C9">
            <w:pPr>
              <w:rPr>
                <w:rFonts w:ascii="Arial" w:hAnsi="Arial" w:cs="Arial"/>
              </w:rPr>
            </w:pPr>
          </w:p>
          <w:p w14:paraId="2288157C" w14:textId="6F22E236" w:rsidR="00544E83" w:rsidRDefault="00F049C9">
            <w:pPr>
              <w:rPr>
                <w:rFonts w:ascii="Arial" w:hAnsi="Arial" w:cs="Arial"/>
              </w:rPr>
            </w:pPr>
            <w:r>
              <w:rPr>
                <w:rFonts w:ascii="Arial" w:hAnsi="Arial" w:cs="Arial"/>
              </w:rPr>
              <w:t>W</w:t>
            </w:r>
            <w:r w:rsidR="00B34C97">
              <w:rPr>
                <w:rFonts w:ascii="Arial" w:hAnsi="Arial" w:cs="Arial"/>
              </w:rPr>
              <w:t>ritten evidence gathering</w:t>
            </w:r>
            <w:r w:rsidR="005E2D6E">
              <w:rPr>
                <w:rFonts w:ascii="Arial" w:hAnsi="Arial" w:cs="Arial"/>
              </w:rPr>
              <w:t>, including public call for evidence</w:t>
            </w:r>
            <w:r w:rsidR="007F4B9F">
              <w:rPr>
                <w:rFonts w:ascii="Arial" w:hAnsi="Arial" w:cs="Arial"/>
              </w:rPr>
              <w:t>.</w:t>
            </w:r>
          </w:p>
        </w:tc>
        <w:tc>
          <w:tcPr>
            <w:tcW w:w="1800" w:type="dxa"/>
          </w:tcPr>
          <w:p w14:paraId="6617B42D" w14:textId="77777777" w:rsidR="00544E83" w:rsidRDefault="00544E83">
            <w:pPr>
              <w:rPr>
                <w:rFonts w:ascii="Arial" w:hAnsi="Arial" w:cs="Arial"/>
              </w:rPr>
            </w:pPr>
          </w:p>
          <w:p w14:paraId="59ACEAB8" w14:textId="5D3D968E" w:rsidR="00544E83" w:rsidRDefault="00B34C97">
            <w:pPr>
              <w:rPr>
                <w:rFonts w:ascii="Arial" w:hAnsi="Arial" w:cs="Arial"/>
              </w:rPr>
            </w:pPr>
            <w:r>
              <w:rPr>
                <w:rFonts w:ascii="Arial" w:hAnsi="Arial" w:cs="Arial"/>
              </w:rPr>
              <w:t>Task Group and Scrutiny Officer</w:t>
            </w:r>
          </w:p>
        </w:tc>
      </w:tr>
      <w:tr w:rsidR="00D46BD5" w14:paraId="63739E80" w14:textId="77777777" w:rsidTr="001C74F2">
        <w:trPr>
          <w:trHeight w:val="794"/>
        </w:trPr>
        <w:tc>
          <w:tcPr>
            <w:tcW w:w="1620" w:type="dxa"/>
          </w:tcPr>
          <w:p w14:paraId="1D384D9F" w14:textId="77777777" w:rsidR="00D46BD5" w:rsidRPr="00544E83" w:rsidRDefault="00D46BD5" w:rsidP="00A8794D">
            <w:pPr>
              <w:rPr>
                <w:rFonts w:ascii="Arial" w:hAnsi="Arial" w:cs="Arial"/>
                <w:b/>
                <w:bCs/>
              </w:rPr>
            </w:pPr>
          </w:p>
          <w:p w14:paraId="140696A5" w14:textId="242EA392" w:rsidR="00D46BD5" w:rsidRPr="00544E83" w:rsidRDefault="00544E83" w:rsidP="000E03E7">
            <w:pPr>
              <w:jc w:val="center"/>
              <w:rPr>
                <w:rFonts w:ascii="Arial" w:hAnsi="Arial" w:cs="Arial"/>
                <w:b/>
                <w:bCs/>
              </w:rPr>
            </w:pPr>
            <w:r>
              <w:rPr>
                <w:rFonts w:ascii="Arial" w:hAnsi="Arial" w:cs="Arial"/>
                <w:b/>
                <w:bCs/>
              </w:rPr>
              <w:t>August</w:t>
            </w:r>
            <w:r w:rsidRPr="00544E83">
              <w:rPr>
                <w:rFonts w:ascii="Arial" w:hAnsi="Arial" w:cs="Arial"/>
                <w:b/>
                <w:bCs/>
              </w:rPr>
              <w:t xml:space="preserve"> 2020</w:t>
            </w:r>
          </w:p>
        </w:tc>
        <w:tc>
          <w:tcPr>
            <w:tcW w:w="5760" w:type="dxa"/>
          </w:tcPr>
          <w:p w14:paraId="50DC74EA" w14:textId="77777777" w:rsidR="007F4B9F" w:rsidRDefault="00F049C9">
            <w:pPr>
              <w:rPr>
                <w:rFonts w:ascii="Arial" w:hAnsi="Arial" w:cs="Arial"/>
              </w:rPr>
            </w:pPr>
            <w:r>
              <w:rPr>
                <w:rFonts w:ascii="Arial" w:hAnsi="Arial" w:cs="Arial"/>
              </w:rPr>
              <w:t>Refinement of key lines of enquiry to reflect written evidence</w:t>
            </w:r>
            <w:r w:rsidR="00F3649F">
              <w:rPr>
                <w:rFonts w:ascii="Arial" w:hAnsi="Arial" w:cs="Arial"/>
              </w:rPr>
              <w:t>,</w:t>
            </w:r>
            <w:r>
              <w:rPr>
                <w:rFonts w:ascii="Arial" w:hAnsi="Arial" w:cs="Arial"/>
              </w:rPr>
              <w:t xml:space="preserve"> before gathering o</w:t>
            </w:r>
            <w:r w:rsidR="00544E83">
              <w:rPr>
                <w:rFonts w:ascii="Arial" w:hAnsi="Arial" w:cs="Arial"/>
              </w:rPr>
              <w:t>ral e</w:t>
            </w:r>
            <w:r w:rsidR="0002616A" w:rsidRPr="0002616A">
              <w:rPr>
                <w:rFonts w:ascii="Arial" w:hAnsi="Arial" w:cs="Arial"/>
              </w:rPr>
              <w:t>vidence</w:t>
            </w:r>
            <w:r w:rsidR="008A6EC0">
              <w:rPr>
                <w:rFonts w:ascii="Arial" w:hAnsi="Arial" w:cs="Arial"/>
              </w:rPr>
              <w:t xml:space="preserve">. </w:t>
            </w:r>
          </w:p>
          <w:p w14:paraId="6300ED05" w14:textId="77777777" w:rsidR="007F4B9F" w:rsidRDefault="007F4B9F">
            <w:pPr>
              <w:rPr>
                <w:rFonts w:ascii="Arial" w:hAnsi="Arial" w:cs="Arial"/>
              </w:rPr>
            </w:pPr>
          </w:p>
          <w:p w14:paraId="5A1FCC0F" w14:textId="347E0E8C" w:rsidR="00D46BD5" w:rsidRDefault="008A6EC0">
            <w:pPr>
              <w:rPr>
                <w:rFonts w:ascii="Arial" w:hAnsi="Arial" w:cs="Arial"/>
              </w:rPr>
            </w:pPr>
            <w:r>
              <w:rPr>
                <w:rFonts w:ascii="Arial" w:hAnsi="Arial" w:cs="Arial"/>
              </w:rPr>
              <w:t xml:space="preserve">Proposed </w:t>
            </w:r>
            <w:r w:rsidR="00F049C9">
              <w:rPr>
                <w:rFonts w:ascii="Arial" w:hAnsi="Arial" w:cs="Arial"/>
              </w:rPr>
              <w:t>oral</w:t>
            </w:r>
            <w:r w:rsidR="005146A0">
              <w:rPr>
                <w:rFonts w:ascii="Arial" w:hAnsi="Arial" w:cs="Arial"/>
              </w:rPr>
              <w:t xml:space="preserve"> </w:t>
            </w:r>
            <w:r w:rsidR="00F049C9">
              <w:rPr>
                <w:rFonts w:ascii="Arial" w:hAnsi="Arial" w:cs="Arial"/>
              </w:rPr>
              <w:t xml:space="preserve">evidence </w:t>
            </w:r>
            <w:r>
              <w:rPr>
                <w:rFonts w:ascii="Arial" w:hAnsi="Arial" w:cs="Arial"/>
              </w:rPr>
              <w:t>sessions</w:t>
            </w:r>
            <w:r w:rsidR="00F049C9">
              <w:rPr>
                <w:rFonts w:ascii="Arial" w:hAnsi="Arial" w:cs="Arial"/>
              </w:rPr>
              <w:t>:</w:t>
            </w:r>
          </w:p>
          <w:p w14:paraId="443CD965" w14:textId="6D6CD187" w:rsidR="008A6EC0" w:rsidRDefault="008A6EC0">
            <w:pPr>
              <w:rPr>
                <w:rFonts w:ascii="Arial" w:hAnsi="Arial" w:cs="Arial"/>
              </w:rPr>
            </w:pPr>
          </w:p>
          <w:p w14:paraId="23F60A40" w14:textId="7D6397B9" w:rsidR="008A6EC0" w:rsidRDefault="008A6EC0" w:rsidP="00AD02ED">
            <w:pPr>
              <w:pStyle w:val="ListParagraph"/>
              <w:numPr>
                <w:ilvl w:val="0"/>
                <w:numId w:val="10"/>
              </w:numPr>
              <w:ind w:left="360"/>
              <w:rPr>
                <w:rFonts w:ascii="Arial" w:hAnsi="Arial" w:cs="Arial"/>
              </w:rPr>
            </w:pPr>
            <w:r>
              <w:rPr>
                <w:rFonts w:ascii="Arial" w:hAnsi="Arial" w:cs="Arial"/>
              </w:rPr>
              <w:t xml:space="preserve">Topic: the current service, demand and the proposed </w:t>
            </w:r>
            <w:r w:rsidR="00D90F9C">
              <w:rPr>
                <w:rFonts w:ascii="Arial" w:hAnsi="Arial" w:cs="Arial"/>
              </w:rPr>
              <w:t>model</w:t>
            </w:r>
            <w:r>
              <w:rPr>
                <w:rFonts w:ascii="Arial" w:hAnsi="Arial" w:cs="Arial"/>
              </w:rPr>
              <w:t>.</w:t>
            </w:r>
          </w:p>
          <w:p w14:paraId="1089CB62" w14:textId="77777777" w:rsidR="008A6EC0" w:rsidRDefault="008A6EC0" w:rsidP="008A6EC0">
            <w:pPr>
              <w:pStyle w:val="ListParagraph"/>
              <w:ind w:left="360"/>
              <w:rPr>
                <w:rFonts w:ascii="Arial" w:hAnsi="Arial" w:cs="Arial"/>
              </w:rPr>
            </w:pPr>
          </w:p>
          <w:p w14:paraId="5595014F" w14:textId="3CB50B46" w:rsidR="008A6EC0" w:rsidRPr="007D1266" w:rsidRDefault="008A6EC0" w:rsidP="007D1266">
            <w:pPr>
              <w:pStyle w:val="ListParagraph"/>
              <w:ind w:left="360"/>
              <w:rPr>
                <w:rFonts w:ascii="Arial" w:hAnsi="Arial" w:cs="Arial"/>
              </w:rPr>
            </w:pPr>
            <w:r>
              <w:rPr>
                <w:rFonts w:ascii="Arial" w:hAnsi="Arial" w:cs="Arial"/>
              </w:rPr>
              <w:t>Witnesses: Cabinet Member for Children, Families and Lifelong Learning</w:t>
            </w:r>
            <w:r w:rsidR="007D1266">
              <w:rPr>
                <w:rFonts w:ascii="Arial" w:hAnsi="Arial" w:cs="Arial"/>
              </w:rPr>
              <w:t xml:space="preserve"> and Chairman of the Corporate Parenting board</w:t>
            </w:r>
            <w:r w:rsidR="00F10DCF">
              <w:rPr>
                <w:rFonts w:ascii="Arial" w:hAnsi="Arial" w:cs="Arial"/>
              </w:rPr>
              <w:t>;</w:t>
            </w:r>
            <w:r w:rsidRPr="007D1266">
              <w:rPr>
                <w:rFonts w:ascii="Arial" w:hAnsi="Arial" w:cs="Arial"/>
              </w:rPr>
              <w:t xml:space="preserve"> Director of Corporate Parenting</w:t>
            </w:r>
            <w:r w:rsidR="00F10DCF">
              <w:rPr>
                <w:rFonts w:ascii="Arial" w:hAnsi="Arial" w:cs="Arial"/>
              </w:rPr>
              <w:t>;</w:t>
            </w:r>
            <w:r w:rsidRPr="007D1266">
              <w:rPr>
                <w:rFonts w:ascii="Arial" w:hAnsi="Arial" w:cs="Arial"/>
              </w:rPr>
              <w:t xml:space="preserve"> </w:t>
            </w:r>
            <w:r w:rsidR="007B1A25" w:rsidRPr="007D1266">
              <w:rPr>
                <w:rFonts w:ascii="Arial" w:hAnsi="Arial" w:cs="Arial"/>
              </w:rPr>
              <w:t>Director of Family Resilience and Safeguarding</w:t>
            </w:r>
            <w:r w:rsidR="00F10DCF">
              <w:rPr>
                <w:rFonts w:ascii="Arial" w:hAnsi="Arial" w:cs="Arial"/>
              </w:rPr>
              <w:t>;</w:t>
            </w:r>
            <w:r w:rsidR="007B1A25" w:rsidRPr="007D1266">
              <w:rPr>
                <w:rFonts w:ascii="Arial" w:hAnsi="Arial" w:cs="Arial"/>
              </w:rPr>
              <w:t xml:space="preserve"> </w:t>
            </w:r>
            <w:r w:rsidRPr="007D1266">
              <w:rPr>
                <w:rFonts w:ascii="Arial" w:hAnsi="Arial" w:cs="Arial"/>
              </w:rPr>
              <w:t>and Project Manager</w:t>
            </w:r>
            <w:r w:rsidR="007D1266" w:rsidRPr="007D1266">
              <w:rPr>
                <w:rFonts w:ascii="Arial" w:hAnsi="Arial" w:cs="Arial"/>
              </w:rPr>
              <w:t>.</w:t>
            </w:r>
          </w:p>
          <w:p w14:paraId="79051324" w14:textId="57C14A1D" w:rsidR="008A6EC0" w:rsidRDefault="008A6EC0" w:rsidP="008A6EC0">
            <w:pPr>
              <w:pStyle w:val="ListParagraph"/>
              <w:ind w:left="360"/>
              <w:rPr>
                <w:rFonts w:ascii="Arial" w:hAnsi="Arial" w:cs="Arial"/>
              </w:rPr>
            </w:pPr>
          </w:p>
          <w:p w14:paraId="7891718D" w14:textId="77940353" w:rsidR="007B1A25" w:rsidRPr="007B1A25" w:rsidRDefault="002F3613" w:rsidP="007B1A25">
            <w:pPr>
              <w:pStyle w:val="ListParagraph"/>
              <w:ind w:left="360"/>
              <w:rPr>
                <w:rFonts w:ascii="Arial" w:hAnsi="Arial" w:cs="Arial"/>
              </w:rPr>
            </w:pPr>
            <w:r>
              <w:rPr>
                <w:rFonts w:ascii="Arial" w:hAnsi="Arial" w:cs="Arial"/>
              </w:rPr>
              <w:t>Objectives</w:t>
            </w:r>
            <w:r w:rsidR="008A6EC0">
              <w:rPr>
                <w:rFonts w:ascii="Arial" w:hAnsi="Arial" w:cs="Arial"/>
              </w:rPr>
              <w:t>:</w:t>
            </w:r>
          </w:p>
          <w:p w14:paraId="2F5C21B2" w14:textId="7EBC026E" w:rsidR="008A6EC0" w:rsidRDefault="00F049C9" w:rsidP="00AD02ED">
            <w:pPr>
              <w:pStyle w:val="ListParagraph"/>
              <w:numPr>
                <w:ilvl w:val="0"/>
                <w:numId w:val="11"/>
              </w:numPr>
              <w:rPr>
                <w:rFonts w:ascii="Arial" w:hAnsi="Arial" w:cs="Arial"/>
              </w:rPr>
            </w:pPr>
            <w:r>
              <w:rPr>
                <w:rFonts w:ascii="Arial" w:hAnsi="Arial" w:cs="Arial"/>
              </w:rPr>
              <w:t>understand</w:t>
            </w:r>
            <w:r w:rsidR="002F3613">
              <w:rPr>
                <w:rFonts w:ascii="Arial" w:hAnsi="Arial" w:cs="Arial"/>
              </w:rPr>
              <w:t xml:space="preserve"> current services, demand and unmet need</w:t>
            </w:r>
            <w:r>
              <w:rPr>
                <w:rFonts w:ascii="Arial" w:hAnsi="Arial" w:cs="Arial"/>
              </w:rPr>
              <w:t>; and</w:t>
            </w:r>
          </w:p>
          <w:p w14:paraId="5EF8EC6E" w14:textId="6B97E200" w:rsidR="002F3613" w:rsidRDefault="00F049C9" w:rsidP="00AD02ED">
            <w:pPr>
              <w:pStyle w:val="ListParagraph"/>
              <w:numPr>
                <w:ilvl w:val="0"/>
                <w:numId w:val="11"/>
              </w:numPr>
              <w:rPr>
                <w:rFonts w:ascii="Arial" w:hAnsi="Arial" w:cs="Arial"/>
              </w:rPr>
            </w:pPr>
            <w:r>
              <w:rPr>
                <w:rFonts w:ascii="Arial" w:hAnsi="Arial" w:cs="Arial"/>
              </w:rPr>
              <w:t>understand</w:t>
            </w:r>
            <w:r w:rsidR="00CF7722">
              <w:rPr>
                <w:rFonts w:ascii="Arial" w:hAnsi="Arial" w:cs="Arial"/>
              </w:rPr>
              <w:t xml:space="preserve"> the</w:t>
            </w:r>
            <w:r>
              <w:rPr>
                <w:rFonts w:ascii="Arial" w:hAnsi="Arial" w:cs="Arial"/>
              </w:rPr>
              <w:t xml:space="preserve"> </w:t>
            </w:r>
            <w:r w:rsidR="007B1A25">
              <w:rPr>
                <w:rFonts w:ascii="Arial" w:hAnsi="Arial" w:cs="Arial"/>
              </w:rPr>
              <w:t xml:space="preserve">proposed </w:t>
            </w:r>
            <w:r w:rsidR="00D90F9C">
              <w:rPr>
                <w:rFonts w:ascii="Arial" w:hAnsi="Arial" w:cs="Arial"/>
              </w:rPr>
              <w:t>model</w:t>
            </w:r>
            <w:r w:rsidR="005146A0">
              <w:rPr>
                <w:rFonts w:ascii="Arial" w:hAnsi="Arial" w:cs="Arial"/>
              </w:rPr>
              <w:t xml:space="preserve"> and how it is to be developed</w:t>
            </w:r>
            <w:r w:rsidR="00F10DCF">
              <w:rPr>
                <w:rFonts w:ascii="Arial" w:hAnsi="Arial" w:cs="Arial"/>
              </w:rPr>
              <w:t xml:space="preserve"> and implemented</w:t>
            </w:r>
            <w:r w:rsidR="005146A0">
              <w:rPr>
                <w:rFonts w:ascii="Arial" w:hAnsi="Arial" w:cs="Arial"/>
              </w:rPr>
              <w:t xml:space="preserve">. </w:t>
            </w:r>
          </w:p>
          <w:p w14:paraId="58369261" w14:textId="77777777" w:rsidR="002F3613" w:rsidRPr="002F3613" w:rsidRDefault="002F3613" w:rsidP="002F3613">
            <w:pPr>
              <w:rPr>
                <w:rFonts w:ascii="Arial" w:hAnsi="Arial" w:cs="Arial"/>
              </w:rPr>
            </w:pPr>
          </w:p>
          <w:p w14:paraId="1D8CE8A7" w14:textId="499AEEA0" w:rsidR="008A6EC0" w:rsidRDefault="008A6EC0" w:rsidP="00AD02ED">
            <w:pPr>
              <w:pStyle w:val="ListParagraph"/>
              <w:numPr>
                <w:ilvl w:val="0"/>
                <w:numId w:val="10"/>
              </w:numPr>
              <w:ind w:left="360"/>
              <w:rPr>
                <w:rFonts w:ascii="Arial" w:hAnsi="Arial" w:cs="Arial"/>
              </w:rPr>
            </w:pPr>
            <w:r>
              <w:rPr>
                <w:rFonts w:ascii="Arial" w:hAnsi="Arial" w:cs="Arial"/>
              </w:rPr>
              <w:t>Topic: the needs and views of service users.</w:t>
            </w:r>
          </w:p>
          <w:p w14:paraId="09B80823" w14:textId="77777777" w:rsidR="008A6EC0" w:rsidRDefault="008A6EC0" w:rsidP="008A6EC0">
            <w:pPr>
              <w:pStyle w:val="ListParagraph"/>
              <w:ind w:left="360"/>
              <w:rPr>
                <w:rFonts w:ascii="Arial" w:hAnsi="Arial" w:cs="Arial"/>
              </w:rPr>
            </w:pPr>
          </w:p>
          <w:p w14:paraId="6ECB1F19" w14:textId="0E8FDF27" w:rsidR="008A6EC0" w:rsidRDefault="008A6EC0" w:rsidP="008A6EC0">
            <w:pPr>
              <w:pStyle w:val="ListParagraph"/>
              <w:ind w:left="360"/>
              <w:rPr>
                <w:rFonts w:ascii="Arial" w:hAnsi="Arial" w:cs="Arial"/>
              </w:rPr>
            </w:pPr>
            <w:r>
              <w:rPr>
                <w:rFonts w:ascii="Arial" w:hAnsi="Arial" w:cs="Arial"/>
              </w:rPr>
              <w:t xml:space="preserve">Witnesses: </w:t>
            </w:r>
            <w:r w:rsidR="00CF7722">
              <w:rPr>
                <w:rFonts w:ascii="Arial" w:hAnsi="Arial" w:cs="Arial"/>
              </w:rPr>
              <w:t>User Voice and Participation</w:t>
            </w:r>
            <w:r w:rsidR="00F10DCF">
              <w:rPr>
                <w:rFonts w:ascii="Arial" w:hAnsi="Arial" w:cs="Arial"/>
              </w:rPr>
              <w:t xml:space="preserve"> and respondents to public call for evidence</w:t>
            </w:r>
            <w:r w:rsidR="00CF7722">
              <w:rPr>
                <w:rFonts w:ascii="Arial" w:hAnsi="Arial" w:cs="Arial"/>
              </w:rPr>
              <w:t>.</w:t>
            </w:r>
          </w:p>
          <w:p w14:paraId="75CA8F0C" w14:textId="76DEAC9A" w:rsidR="008A6EC0" w:rsidRDefault="008A6EC0" w:rsidP="008A6EC0">
            <w:pPr>
              <w:pStyle w:val="ListParagraph"/>
              <w:ind w:left="360"/>
              <w:rPr>
                <w:rFonts w:ascii="Arial" w:hAnsi="Arial" w:cs="Arial"/>
              </w:rPr>
            </w:pPr>
          </w:p>
          <w:p w14:paraId="579089DA" w14:textId="62ABB94E" w:rsidR="008A6EC0" w:rsidRDefault="002F3613" w:rsidP="008A6EC0">
            <w:pPr>
              <w:pStyle w:val="ListParagraph"/>
              <w:ind w:left="360"/>
              <w:rPr>
                <w:rFonts w:ascii="Arial" w:hAnsi="Arial" w:cs="Arial"/>
              </w:rPr>
            </w:pPr>
            <w:r>
              <w:rPr>
                <w:rFonts w:ascii="Arial" w:hAnsi="Arial" w:cs="Arial"/>
              </w:rPr>
              <w:t>Objectives:</w:t>
            </w:r>
          </w:p>
          <w:p w14:paraId="531E9FBF" w14:textId="0F10A93A" w:rsidR="008A6EC0" w:rsidRDefault="00F049C9" w:rsidP="00AD02ED">
            <w:pPr>
              <w:pStyle w:val="ListParagraph"/>
              <w:numPr>
                <w:ilvl w:val="0"/>
                <w:numId w:val="12"/>
              </w:numPr>
              <w:rPr>
                <w:rFonts w:ascii="Arial" w:hAnsi="Arial" w:cs="Arial"/>
              </w:rPr>
            </w:pPr>
            <w:r>
              <w:rPr>
                <w:rFonts w:ascii="Arial" w:hAnsi="Arial" w:cs="Arial"/>
              </w:rPr>
              <w:t>u</w:t>
            </w:r>
            <w:r w:rsidR="002F3613">
              <w:rPr>
                <w:rFonts w:ascii="Arial" w:hAnsi="Arial" w:cs="Arial"/>
              </w:rPr>
              <w:t>nderstand the needs of LAC and care leavers and their experiences of care</w:t>
            </w:r>
            <w:r w:rsidR="00CF7722">
              <w:rPr>
                <w:rFonts w:ascii="Arial" w:hAnsi="Arial" w:cs="Arial"/>
              </w:rPr>
              <w:t>; and</w:t>
            </w:r>
          </w:p>
          <w:p w14:paraId="79DCE6A0" w14:textId="0D38D204" w:rsidR="002F3613" w:rsidRDefault="00F049C9" w:rsidP="00AD02ED">
            <w:pPr>
              <w:pStyle w:val="ListParagraph"/>
              <w:numPr>
                <w:ilvl w:val="0"/>
                <w:numId w:val="12"/>
              </w:numPr>
              <w:rPr>
                <w:rFonts w:ascii="Arial" w:hAnsi="Arial" w:cs="Arial"/>
              </w:rPr>
            </w:pPr>
            <w:r>
              <w:rPr>
                <w:rFonts w:ascii="Arial" w:hAnsi="Arial" w:cs="Arial"/>
              </w:rPr>
              <w:t>l</w:t>
            </w:r>
            <w:r w:rsidR="002F3613">
              <w:rPr>
                <w:rFonts w:ascii="Arial" w:hAnsi="Arial" w:cs="Arial"/>
              </w:rPr>
              <w:t>earn how LAC and care leavers feel they could</w:t>
            </w:r>
            <w:r w:rsidR="00F3649F">
              <w:rPr>
                <w:rFonts w:ascii="Arial" w:hAnsi="Arial" w:cs="Arial"/>
              </w:rPr>
              <w:t xml:space="preserve"> be</w:t>
            </w:r>
            <w:r w:rsidR="002F3613">
              <w:rPr>
                <w:rFonts w:ascii="Arial" w:hAnsi="Arial" w:cs="Arial"/>
              </w:rPr>
              <w:t>/</w:t>
            </w:r>
            <w:r w:rsidR="00CF7722">
              <w:rPr>
                <w:rFonts w:ascii="Arial" w:hAnsi="Arial" w:cs="Arial"/>
              </w:rPr>
              <w:t xml:space="preserve">could </w:t>
            </w:r>
            <w:r w:rsidR="002F3613">
              <w:rPr>
                <w:rFonts w:ascii="Arial" w:hAnsi="Arial" w:cs="Arial"/>
              </w:rPr>
              <w:t xml:space="preserve">have been better supported. </w:t>
            </w:r>
          </w:p>
          <w:p w14:paraId="08065EC3" w14:textId="77777777" w:rsidR="002F3613" w:rsidRPr="008A6EC0" w:rsidRDefault="002F3613" w:rsidP="002F3613">
            <w:pPr>
              <w:pStyle w:val="ListParagraph"/>
              <w:ind w:left="1080"/>
              <w:rPr>
                <w:rFonts w:ascii="Arial" w:hAnsi="Arial" w:cs="Arial"/>
              </w:rPr>
            </w:pPr>
          </w:p>
          <w:p w14:paraId="3A0BF7B2" w14:textId="69A68A37" w:rsidR="008A6EC0" w:rsidRDefault="008A6EC0" w:rsidP="00AD02ED">
            <w:pPr>
              <w:pStyle w:val="ListParagraph"/>
              <w:numPr>
                <w:ilvl w:val="0"/>
                <w:numId w:val="10"/>
              </w:numPr>
              <w:ind w:left="360"/>
              <w:rPr>
                <w:rFonts w:ascii="Arial" w:hAnsi="Arial" w:cs="Arial"/>
              </w:rPr>
            </w:pPr>
            <w:r w:rsidRPr="000025A5">
              <w:rPr>
                <w:rFonts w:ascii="Arial" w:hAnsi="Arial" w:cs="Arial"/>
              </w:rPr>
              <w:t xml:space="preserve">Topic: </w:t>
            </w:r>
            <w:r w:rsidR="000025A5">
              <w:rPr>
                <w:rFonts w:ascii="Arial" w:hAnsi="Arial" w:cs="Arial"/>
              </w:rPr>
              <w:t>the views of key external partners</w:t>
            </w:r>
          </w:p>
          <w:p w14:paraId="35113DB7" w14:textId="77777777" w:rsidR="000025A5" w:rsidRPr="000025A5" w:rsidRDefault="000025A5" w:rsidP="000025A5">
            <w:pPr>
              <w:pStyle w:val="ListParagraph"/>
              <w:ind w:left="360"/>
              <w:rPr>
                <w:rFonts w:ascii="Arial" w:hAnsi="Arial" w:cs="Arial"/>
              </w:rPr>
            </w:pPr>
          </w:p>
          <w:p w14:paraId="624B06BF" w14:textId="7AD2E195" w:rsidR="008A6EC0" w:rsidRDefault="008A6EC0" w:rsidP="008A6EC0">
            <w:pPr>
              <w:ind w:left="360"/>
              <w:rPr>
                <w:rFonts w:ascii="Arial" w:hAnsi="Arial" w:cs="Arial"/>
              </w:rPr>
            </w:pPr>
            <w:r>
              <w:rPr>
                <w:rFonts w:ascii="Arial" w:hAnsi="Arial" w:cs="Arial"/>
              </w:rPr>
              <w:t>Witnesses: Surrey Police</w:t>
            </w:r>
            <w:r w:rsidR="00B6759F">
              <w:rPr>
                <w:rFonts w:ascii="Arial" w:hAnsi="Arial" w:cs="Arial"/>
              </w:rPr>
              <w:t xml:space="preserve">, </w:t>
            </w:r>
            <w:r w:rsidR="00B6759F" w:rsidRPr="00B6759F">
              <w:rPr>
                <w:rFonts w:ascii="Arial" w:hAnsi="Arial" w:cs="Arial"/>
              </w:rPr>
              <w:t>District and Borough Councils (in their capacity as housing authorities)</w:t>
            </w:r>
            <w:r w:rsidR="000025A5">
              <w:rPr>
                <w:rFonts w:ascii="Arial" w:hAnsi="Arial" w:cs="Arial"/>
              </w:rPr>
              <w:t xml:space="preserve"> and healthcare commissioners and providers. </w:t>
            </w:r>
          </w:p>
          <w:p w14:paraId="2EDEE64D" w14:textId="77777777" w:rsidR="008A6EC0" w:rsidRDefault="008A6EC0" w:rsidP="008A6EC0">
            <w:pPr>
              <w:ind w:left="360"/>
              <w:rPr>
                <w:rFonts w:ascii="Arial" w:hAnsi="Arial" w:cs="Arial"/>
              </w:rPr>
            </w:pPr>
          </w:p>
          <w:p w14:paraId="61D3F04B" w14:textId="2653D2F8" w:rsidR="008A6EC0" w:rsidRDefault="002F3613" w:rsidP="008A6EC0">
            <w:pPr>
              <w:ind w:left="360"/>
              <w:rPr>
                <w:rFonts w:ascii="Arial" w:hAnsi="Arial" w:cs="Arial"/>
              </w:rPr>
            </w:pPr>
            <w:r>
              <w:rPr>
                <w:rFonts w:ascii="Arial" w:hAnsi="Arial" w:cs="Arial"/>
              </w:rPr>
              <w:t>Objectives:</w:t>
            </w:r>
          </w:p>
          <w:p w14:paraId="312E2AAB" w14:textId="406983AB" w:rsidR="002F3613" w:rsidRDefault="00F049C9" w:rsidP="00AD02ED">
            <w:pPr>
              <w:pStyle w:val="ListParagraph"/>
              <w:numPr>
                <w:ilvl w:val="0"/>
                <w:numId w:val="13"/>
              </w:numPr>
              <w:rPr>
                <w:rFonts w:ascii="Arial" w:hAnsi="Arial" w:cs="Arial"/>
              </w:rPr>
            </w:pPr>
            <w:r>
              <w:rPr>
                <w:rFonts w:ascii="Arial" w:hAnsi="Arial" w:cs="Arial"/>
              </w:rPr>
              <w:t>u</w:t>
            </w:r>
            <w:r w:rsidR="002F3613">
              <w:rPr>
                <w:rFonts w:ascii="Arial" w:hAnsi="Arial" w:cs="Arial"/>
              </w:rPr>
              <w:t xml:space="preserve">nderstand what works well </w:t>
            </w:r>
            <w:r w:rsidR="00F3649F">
              <w:rPr>
                <w:rFonts w:ascii="Arial" w:hAnsi="Arial" w:cs="Arial"/>
              </w:rPr>
              <w:t>currently</w:t>
            </w:r>
            <w:r w:rsidR="002F3613">
              <w:rPr>
                <w:rFonts w:ascii="Arial" w:hAnsi="Arial" w:cs="Arial"/>
              </w:rPr>
              <w:t xml:space="preserve"> and what could be improved;</w:t>
            </w:r>
            <w:r w:rsidR="00CF7722">
              <w:rPr>
                <w:rFonts w:ascii="Arial" w:hAnsi="Arial" w:cs="Arial"/>
              </w:rPr>
              <w:t xml:space="preserve"> and</w:t>
            </w:r>
          </w:p>
          <w:p w14:paraId="08DCC980" w14:textId="74E7EDCC" w:rsidR="002F3613" w:rsidRPr="002F3613" w:rsidRDefault="00F049C9" w:rsidP="00AD02ED">
            <w:pPr>
              <w:pStyle w:val="ListParagraph"/>
              <w:numPr>
                <w:ilvl w:val="0"/>
                <w:numId w:val="13"/>
              </w:numPr>
              <w:rPr>
                <w:rFonts w:ascii="Arial" w:hAnsi="Arial" w:cs="Arial"/>
              </w:rPr>
            </w:pPr>
            <w:r>
              <w:rPr>
                <w:rFonts w:ascii="Arial" w:hAnsi="Arial" w:cs="Arial"/>
              </w:rPr>
              <w:t>l</w:t>
            </w:r>
            <w:r w:rsidR="002F3613">
              <w:rPr>
                <w:rFonts w:ascii="Arial" w:hAnsi="Arial" w:cs="Arial"/>
              </w:rPr>
              <w:t xml:space="preserve">isten to views on the proposed </w:t>
            </w:r>
            <w:r w:rsidR="00D90F9C">
              <w:rPr>
                <w:rFonts w:ascii="Arial" w:hAnsi="Arial" w:cs="Arial"/>
              </w:rPr>
              <w:t>model</w:t>
            </w:r>
            <w:r w:rsidR="002F3613">
              <w:rPr>
                <w:rFonts w:ascii="Arial" w:hAnsi="Arial" w:cs="Arial"/>
              </w:rPr>
              <w:t xml:space="preserve">. </w:t>
            </w:r>
          </w:p>
          <w:p w14:paraId="142A48A8" w14:textId="77777777" w:rsidR="008A6EC0" w:rsidRDefault="008A6EC0" w:rsidP="008A6EC0">
            <w:pPr>
              <w:rPr>
                <w:rFonts w:ascii="Arial" w:hAnsi="Arial" w:cs="Arial"/>
              </w:rPr>
            </w:pPr>
          </w:p>
          <w:p w14:paraId="20D8EA46" w14:textId="7BB3A457" w:rsidR="008A6EC0" w:rsidRDefault="002F3613" w:rsidP="00AD02ED">
            <w:pPr>
              <w:pStyle w:val="ListParagraph"/>
              <w:numPr>
                <w:ilvl w:val="0"/>
                <w:numId w:val="10"/>
              </w:numPr>
              <w:ind w:left="360"/>
              <w:rPr>
                <w:rFonts w:ascii="Arial" w:hAnsi="Arial" w:cs="Arial"/>
              </w:rPr>
            </w:pPr>
            <w:r>
              <w:rPr>
                <w:rFonts w:ascii="Arial" w:hAnsi="Arial" w:cs="Arial"/>
              </w:rPr>
              <w:t xml:space="preserve">Topic: </w:t>
            </w:r>
            <w:proofErr w:type="gramStart"/>
            <w:r>
              <w:rPr>
                <w:rFonts w:ascii="Arial" w:hAnsi="Arial" w:cs="Arial"/>
              </w:rPr>
              <w:t>the</w:t>
            </w:r>
            <w:proofErr w:type="gramEnd"/>
            <w:r>
              <w:rPr>
                <w:rFonts w:ascii="Arial" w:hAnsi="Arial" w:cs="Arial"/>
              </w:rPr>
              <w:t xml:space="preserve"> No Wrong Door model and experiences of introducing it and service delivery thereunder.  </w:t>
            </w:r>
          </w:p>
          <w:p w14:paraId="70BA4649" w14:textId="77777777" w:rsidR="002F3613" w:rsidRDefault="002F3613" w:rsidP="002F3613">
            <w:pPr>
              <w:rPr>
                <w:rFonts w:ascii="Arial" w:hAnsi="Arial" w:cs="Arial"/>
              </w:rPr>
            </w:pPr>
          </w:p>
          <w:p w14:paraId="3699959F" w14:textId="480A161F" w:rsidR="002F3613" w:rsidRDefault="002F3613" w:rsidP="002F3613">
            <w:pPr>
              <w:ind w:left="360"/>
              <w:rPr>
                <w:rFonts w:ascii="Arial" w:hAnsi="Arial" w:cs="Arial"/>
              </w:rPr>
            </w:pPr>
            <w:r>
              <w:rPr>
                <w:rFonts w:ascii="Arial" w:hAnsi="Arial" w:cs="Arial"/>
              </w:rPr>
              <w:t xml:space="preserve">Witnesses: officers and Cabinet Members from LAs which have adopted </w:t>
            </w:r>
            <w:r w:rsidR="00611EF4">
              <w:rPr>
                <w:rFonts w:ascii="Arial" w:hAnsi="Arial" w:cs="Arial"/>
              </w:rPr>
              <w:t xml:space="preserve">or considered adopting </w:t>
            </w:r>
            <w:r>
              <w:rPr>
                <w:rFonts w:ascii="Arial" w:hAnsi="Arial" w:cs="Arial"/>
              </w:rPr>
              <w:t>the No Wrong Door model.</w:t>
            </w:r>
          </w:p>
          <w:p w14:paraId="535A5709" w14:textId="77777777" w:rsidR="002F3613" w:rsidRDefault="002F3613" w:rsidP="002F3613">
            <w:pPr>
              <w:ind w:left="360"/>
              <w:rPr>
                <w:rFonts w:ascii="Arial" w:hAnsi="Arial" w:cs="Arial"/>
              </w:rPr>
            </w:pPr>
          </w:p>
          <w:p w14:paraId="1748CEC1" w14:textId="5428C1D6" w:rsidR="002F3613" w:rsidRDefault="002F3613" w:rsidP="002F3613">
            <w:pPr>
              <w:ind w:left="360"/>
              <w:rPr>
                <w:rFonts w:ascii="Arial" w:hAnsi="Arial" w:cs="Arial"/>
              </w:rPr>
            </w:pPr>
            <w:r>
              <w:rPr>
                <w:rFonts w:ascii="Arial" w:hAnsi="Arial" w:cs="Arial"/>
              </w:rPr>
              <w:t xml:space="preserve">Objectives: </w:t>
            </w:r>
          </w:p>
          <w:p w14:paraId="27733C70" w14:textId="77777777" w:rsidR="001C74F2" w:rsidRDefault="00F049C9" w:rsidP="00AD02ED">
            <w:pPr>
              <w:pStyle w:val="ListParagraph"/>
              <w:numPr>
                <w:ilvl w:val="0"/>
                <w:numId w:val="14"/>
              </w:numPr>
              <w:rPr>
                <w:rFonts w:ascii="Arial" w:hAnsi="Arial" w:cs="Arial"/>
              </w:rPr>
            </w:pPr>
            <w:r>
              <w:rPr>
                <w:rFonts w:ascii="Arial" w:hAnsi="Arial" w:cs="Arial"/>
              </w:rPr>
              <w:t xml:space="preserve">understand the prerequisites to successful adoption of the model (e.g. consultation process and support from cabinet members, senior officers and partner organisations); </w:t>
            </w:r>
          </w:p>
          <w:p w14:paraId="324E3CF9" w14:textId="4BF22DF5" w:rsidR="002F3613" w:rsidRDefault="001C74F2" w:rsidP="00AD02ED">
            <w:pPr>
              <w:pStyle w:val="ListParagraph"/>
              <w:numPr>
                <w:ilvl w:val="0"/>
                <w:numId w:val="14"/>
              </w:numPr>
              <w:rPr>
                <w:rFonts w:ascii="Arial" w:hAnsi="Arial" w:cs="Arial"/>
              </w:rPr>
            </w:pPr>
            <w:r>
              <w:rPr>
                <w:rFonts w:ascii="Arial" w:hAnsi="Arial" w:cs="Arial"/>
              </w:rPr>
              <w:t xml:space="preserve">understand why local authorities which explored introducing No Wrong Door </w:t>
            </w:r>
            <w:r w:rsidR="00F10DCF">
              <w:rPr>
                <w:rFonts w:ascii="Arial" w:hAnsi="Arial" w:cs="Arial"/>
              </w:rPr>
              <w:t>but decided against doing so chose not to adopt the model</w:t>
            </w:r>
            <w:r>
              <w:rPr>
                <w:rFonts w:ascii="Arial" w:hAnsi="Arial" w:cs="Arial"/>
              </w:rPr>
              <w:t xml:space="preserve">; </w:t>
            </w:r>
            <w:r w:rsidR="00F049C9">
              <w:rPr>
                <w:rFonts w:ascii="Arial" w:hAnsi="Arial" w:cs="Arial"/>
              </w:rPr>
              <w:t>and</w:t>
            </w:r>
          </w:p>
          <w:p w14:paraId="3EEEB4C0" w14:textId="77777777" w:rsidR="002F3613" w:rsidRDefault="00F049C9" w:rsidP="00AD02ED">
            <w:pPr>
              <w:pStyle w:val="ListParagraph"/>
              <w:numPr>
                <w:ilvl w:val="0"/>
                <w:numId w:val="14"/>
              </w:numPr>
              <w:rPr>
                <w:rFonts w:ascii="Arial" w:hAnsi="Arial" w:cs="Arial"/>
              </w:rPr>
            </w:pPr>
            <w:r>
              <w:rPr>
                <w:rFonts w:ascii="Arial" w:hAnsi="Arial" w:cs="Arial"/>
              </w:rPr>
              <w:t>understand the realities of service delivery under the model</w:t>
            </w:r>
            <w:r w:rsidR="00F3649F">
              <w:rPr>
                <w:rFonts w:ascii="Arial" w:hAnsi="Arial" w:cs="Arial"/>
              </w:rPr>
              <w:t xml:space="preserve"> and the model’s impact on service users</w:t>
            </w:r>
            <w:r>
              <w:rPr>
                <w:rFonts w:ascii="Arial" w:hAnsi="Arial" w:cs="Arial"/>
              </w:rPr>
              <w:t>.</w:t>
            </w:r>
          </w:p>
          <w:p w14:paraId="21256EBE" w14:textId="77777777" w:rsidR="001B2F88" w:rsidRDefault="001B2F88" w:rsidP="001B2F88">
            <w:pPr>
              <w:rPr>
                <w:rFonts w:ascii="Arial" w:hAnsi="Arial" w:cs="Arial"/>
              </w:rPr>
            </w:pPr>
          </w:p>
          <w:p w14:paraId="1B347116" w14:textId="77777777" w:rsidR="00A8794D" w:rsidRDefault="001B2F88" w:rsidP="001B2F88">
            <w:pPr>
              <w:rPr>
                <w:rFonts w:ascii="Arial" w:hAnsi="Arial" w:cs="Arial"/>
              </w:rPr>
            </w:pPr>
            <w:r>
              <w:rPr>
                <w:rFonts w:ascii="Arial" w:hAnsi="Arial" w:cs="Arial"/>
              </w:rPr>
              <w:t>NOTE:</w:t>
            </w:r>
          </w:p>
          <w:p w14:paraId="1C6A3161" w14:textId="6F980D87" w:rsidR="00A8794D" w:rsidRDefault="00A8794D" w:rsidP="00AD02ED">
            <w:pPr>
              <w:pStyle w:val="ListParagraph"/>
              <w:numPr>
                <w:ilvl w:val="0"/>
                <w:numId w:val="19"/>
              </w:numPr>
              <w:rPr>
                <w:rFonts w:ascii="Arial" w:hAnsi="Arial" w:cs="Arial"/>
              </w:rPr>
            </w:pPr>
            <w:r>
              <w:rPr>
                <w:rFonts w:ascii="Arial" w:hAnsi="Arial" w:cs="Arial"/>
              </w:rPr>
              <w:t>This schedule is intended to function as a guide and may be subject to change.</w:t>
            </w:r>
          </w:p>
          <w:p w14:paraId="5BCDEF2A" w14:textId="3A10E8F0" w:rsidR="001B2F88" w:rsidRPr="00A8794D" w:rsidRDefault="00A8794D" w:rsidP="00AD02ED">
            <w:pPr>
              <w:pStyle w:val="ListParagraph"/>
              <w:numPr>
                <w:ilvl w:val="0"/>
                <w:numId w:val="19"/>
              </w:numPr>
              <w:rPr>
                <w:rFonts w:ascii="Arial" w:hAnsi="Arial" w:cs="Arial"/>
              </w:rPr>
            </w:pPr>
            <w:r>
              <w:rPr>
                <w:rFonts w:ascii="Arial" w:hAnsi="Arial" w:cs="Arial"/>
              </w:rPr>
              <w:t>I</w:t>
            </w:r>
            <w:r w:rsidR="001B2F88" w:rsidRPr="00A8794D">
              <w:rPr>
                <w:rFonts w:ascii="Arial" w:hAnsi="Arial" w:cs="Arial"/>
              </w:rPr>
              <w:t>t is expected that oral evidence will be gathered remotely via Microsoft Teams</w:t>
            </w:r>
            <w:r>
              <w:rPr>
                <w:rFonts w:ascii="Arial" w:hAnsi="Arial" w:cs="Arial"/>
              </w:rPr>
              <w:t>.</w:t>
            </w:r>
          </w:p>
        </w:tc>
        <w:tc>
          <w:tcPr>
            <w:tcW w:w="1800" w:type="dxa"/>
          </w:tcPr>
          <w:p w14:paraId="065CF315" w14:textId="77777777" w:rsidR="00D46BD5" w:rsidRDefault="00D46BD5">
            <w:pPr>
              <w:rPr>
                <w:rFonts w:ascii="Arial" w:hAnsi="Arial" w:cs="Arial"/>
              </w:rPr>
            </w:pPr>
          </w:p>
          <w:p w14:paraId="36E6116B" w14:textId="2D0765CC" w:rsidR="00D46BD5" w:rsidRDefault="0002616A">
            <w:pPr>
              <w:rPr>
                <w:rFonts w:ascii="Arial" w:hAnsi="Arial" w:cs="Arial"/>
              </w:rPr>
            </w:pPr>
            <w:r>
              <w:rPr>
                <w:rFonts w:ascii="Arial" w:hAnsi="Arial" w:cs="Arial"/>
              </w:rPr>
              <w:t>Task Group</w:t>
            </w:r>
          </w:p>
          <w:p w14:paraId="333716D4" w14:textId="77777777" w:rsidR="00D46BD5" w:rsidRDefault="00D46BD5">
            <w:pPr>
              <w:rPr>
                <w:rFonts w:ascii="Arial" w:hAnsi="Arial" w:cs="Arial"/>
              </w:rPr>
            </w:pPr>
          </w:p>
        </w:tc>
      </w:tr>
      <w:tr w:rsidR="00D46BD5" w14:paraId="1CCAABCE" w14:textId="77777777">
        <w:trPr>
          <w:cantSplit/>
          <w:trHeight w:val="854"/>
        </w:trPr>
        <w:tc>
          <w:tcPr>
            <w:tcW w:w="1620" w:type="dxa"/>
          </w:tcPr>
          <w:p w14:paraId="65948C62" w14:textId="77777777" w:rsidR="00D46BD5" w:rsidRPr="00544E83" w:rsidRDefault="00D46BD5" w:rsidP="000E03E7">
            <w:pPr>
              <w:jc w:val="center"/>
              <w:rPr>
                <w:rFonts w:ascii="Arial" w:hAnsi="Arial" w:cs="Arial"/>
                <w:b/>
                <w:bCs/>
              </w:rPr>
            </w:pPr>
          </w:p>
          <w:p w14:paraId="0EDA7D6C" w14:textId="39321FA8" w:rsidR="00D46BD5" w:rsidRPr="00544E83" w:rsidRDefault="00611EF4" w:rsidP="000E03E7">
            <w:pPr>
              <w:jc w:val="center"/>
              <w:rPr>
                <w:rFonts w:ascii="Arial" w:hAnsi="Arial" w:cs="Arial"/>
                <w:b/>
                <w:bCs/>
              </w:rPr>
            </w:pPr>
            <w:r>
              <w:rPr>
                <w:rFonts w:ascii="Arial" w:hAnsi="Arial" w:cs="Arial"/>
                <w:b/>
                <w:bCs/>
              </w:rPr>
              <w:t>August – September 2020</w:t>
            </w:r>
          </w:p>
        </w:tc>
        <w:tc>
          <w:tcPr>
            <w:tcW w:w="5760" w:type="dxa"/>
          </w:tcPr>
          <w:p w14:paraId="6F0A4856" w14:textId="44AD9191" w:rsidR="00D46BD5" w:rsidRDefault="00B34C97">
            <w:pPr>
              <w:rPr>
                <w:rFonts w:ascii="Arial" w:hAnsi="Arial" w:cs="Arial"/>
              </w:rPr>
            </w:pPr>
            <w:r>
              <w:rPr>
                <w:rFonts w:ascii="Arial" w:hAnsi="Arial" w:cs="Arial"/>
              </w:rPr>
              <w:t xml:space="preserve"> </w:t>
            </w:r>
          </w:p>
          <w:p w14:paraId="0E9DE67C" w14:textId="579EB5A4" w:rsidR="00B34C97" w:rsidRDefault="001D4681">
            <w:pPr>
              <w:rPr>
                <w:rFonts w:ascii="Arial" w:hAnsi="Arial" w:cs="Arial"/>
              </w:rPr>
            </w:pPr>
            <w:r>
              <w:rPr>
                <w:rFonts w:ascii="Arial" w:hAnsi="Arial" w:cs="Arial"/>
              </w:rPr>
              <w:t xml:space="preserve">Evidential analysis </w:t>
            </w:r>
            <w:r w:rsidR="00B34C97">
              <w:rPr>
                <w:rFonts w:ascii="Arial" w:hAnsi="Arial" w:cs="Arial"/>
              </w:rPr>
              <w:t>and draft report skeleton</w:t>
            </w:r>
          </w:p>
          <w:p w14:paraId="410123D6" w14:textId="77777777" w:rsidR="00B34C97" w:rsidRDefault="00B34C97">
            <w:pPr>
              <w:rPr>
                <w:rFonts w:ascii="Arial" w:hAnsi="Arial" w:cs="Arial"/>
              </w:rPr>
            </w:pPr>
          </w:p>
          <w:p w14:paraId="6FADD12B" w14:textId="67BFD079" w:rsidR="00B34C97" w:rsidRDefault="00B34C97">
            <w:pPr>
              <w:rPr>
                <w:rFonts w:ascii="Arial" w:hAnsi="Arial" w:cs="Arial"/>
              </w:rPr>
            </w:pPr>
          </w:p>
          <w:p w14:paraId="7885FC9B" w14:textId="207307E1" w:rsidR="00D46BD5" w:rsidRDefault="00B34C97">
            <w:pPr>
              <w:rPr>
                <w:rFonts w:ascii="Arial" w:hAnsi="Arial" w:cs="Arial"/>
              </w:rPr>
            </w:pPr>
            <w:r>
              <w:rPr>
                <w:rFonts w:ascii="Arial" w:hAnsi="Arial" w:cs="Arial"/>
              </w:rPr>
              <w:t>D</w:t>
            </w:r>
            <w:r w:rsidR="00544E83">
              <w:rPr>
                <w:rFonts w:ascii="Arial" w:hAnsi="Arial" w:cs="Arial"/>
              </w:rPr>
              <w:t xml:space="preserve">raft report </w:t>
            </w:r>
          </w:p>
        </w:tc>
        <w:tc>
          <w:tcPr>
            <w:tcW w:w="1800" w:type="dxa"/>
          </w:tcPr>
          <w:p w14:paraId="4738BFC4" w14:textId="77777777" w:rsidR="00D46BD5" w:rsidRDefault="00D46BD5">
            <w:pPr>
              <w:rPr>
                <w:rFonts w:ascii="Arial" w:hAnsi="Arial" w:cs="Arial"/>
              </w:rPr>
            </w:pPr>
          </w:p>
          <w:p w14:paraId="0BACDBF4" w14:textId="0E31BFD6" w:rsidR="00B34C97" w:rsidRDefault="00B34C97">
            <w:pPr>
              <w:rPr>
                <w:rFonts w:ascii="Arial" w:hAnsi="Arial" w:cs="Arial"/>
              </w:rPr>
            </w:pPr>
            <w:r>
              <w:rPr>
                <w:rFonts w:ascii="Arial" w:hAnsi="Arial" w:cs="Arial"/>
              </w:rPr>
              <w:t>Task Group</w:t>
            </w:r>
          </w:p>
          <w:p w14:paraId="799B55E3" w14:textId="77777777" w:rsidR="00B34C97" w:rsidRDefault="00B34C97">
            <w:pPr>
              <w:rPr>
                <w:rFonts w:ascii="Arial" w:hAnsi="Arial" w:cs="Arial"/>
              </w:rPr>
            </w:pPr>
          </w:p>
          <w:p w14:paraId="6721ACF9" w14:textId="017ED418" w:rsidR="00D46BD5" w:rsidRDefault="00544E83">
            <w:pPr>
              <w:rPr>
                <w:rFonts w:ascii="Arial" w:hAnsi="Arial" w:cs="Arial"/>
              </w:rPr>
            </w:pPr>
            <w:r>
              <w:rPr>
                <w:rFonts w:ascii="Arial" w:hAnsi="Arial" w:cs="Arial"/>
              </w:rPr>
              <w:t>Chairman and Scrutiny Officer</w:t>
            </w:r>
          </w:p>
          <w:p w14:paraId="11F5C672" w14:textId="77777777" w:rsidR="00D46BD5" w:rsidRDefault="00D46BD5">
            <w:pPr>
              <w:rPr>
                <w:rFonts w:ascii="Arial" w:hAnsi="Arial" w:cs="Arial"/>
              </w:rPr>
            </w:pPr>
          </w:p>
        </w:tc>
      </w:tr>
      <w:tr w:rsidR="00D46BD5" w14:paraId="3CAD0DA7" w14:textId="77777777">
        <w:trPr>
          <w:cantSplit/>
          <w:trHeight w:val="349"/>
        </w:trPr>
        <w:tc>
          <w:tcPr>
            <w:tcW w:w="1620" w:type="dxa"/>
          </w:tcPr>
          <w:p w14:paraId="4879B520" w14:textId="77777777" w:rsidR="00B32070" w:rsidRDefault="00B32070" w:rsidP="000E03E7">
            <w:pPr>
              <w:jc w:val="center"/>
              <w:rPr>
                <w:rFonts w:ascii="Arial" w:hAnsi="Arial" w:cs="Arial"/>
                <w:b/>
              </w:rPr>
            </w:pPr>
          </w:p>
          <w:p w14:paraId="262DADA4" w14:textId="24360C11" w:rsidR="00D46BD5" w:rsidRPr="00363F55" w:rsidRDefault="00611EF4" w:rsidP="000E03E7">
            <w:pPr>
              <w:jc w:val="center"/>
              <w:rPr>
                <w:rFonts w:ascii="Arial" w:hAnsi="Arial" w:cs="Arial"/>
                <w:b/>
              </w:rPr>
            </w:pPr>
            <w:r>
              <w:rPr>
                <w:rFonts w:ascii="Arial" w:hAnsi="Arial" w:cs="Arial"/>
                <w:b/>
              </w:rPr>
              <w:t>September</w:t>
            </w:r>
            <w:r w:rsidR="00363F55">
              <w:rPr>
                <w:rFonts w:ascii="Arial" w:hAnsi="Arial" w:cs="Arial"/>
                <w:b/>
              </w:rPr>
              <w:t xml:space="preserve"> 2020</w:t>
            </w:r>
          </w:p>
        </w:tc>
        <w:tc>
          <w:tcPr>
            <w:tcW w:w="5760" w:type="dxa"/>
          </w:tcPr>
          <w:p w14:paraId="0E712689" w14:textId="77777777" w:rsidR="00544E83" w:rsidRDefault="00544E83">
            <w:pPr>
              <w:rPr>
                <w:rFonts w:ascii="Arial" w:hAnsi="Arial" w:cs="Arial"/>
              </w:rPr>
            </w:pPr>
          </w:p>
          <w:p w14:paraId="4AD2900B" w14:textId="49D677D9" w:rsidR="00D46BD5" w:rsidRDefault="00363F55">
            <w:pPr>
              <w:rPr>
                <w:rFonts w:ascii="Arial" w:hAnsi="Arial" w:cs="Arial"/>
              </w:rPr>
            </w:pPr>
            <w:r>
              <w:rPr>
                <w:rFonts w:ascii="Arial" w:hAnsi="Arial" w:cs="Arial"/>
              </w:rPr>
              <w:t>Report to Cabinet and Select Committee</w:t>
            </w:r>
            <w:r w:rsidR="0086746D">
              <w:rPr>
                <w:rFonts w:ascii="Arial" w:hAnsi="Arial" w:cs="Arial"/>
              </w:rPr>
              <w:t xml:space="preserve"> by Friday, 11</w:t>
            </w:r>
            <w:r w:rsidR="0086746D" w:rsidRPr="0086746D">
              <w:rPr>
                <w:rFonts w:ascii="Arial" w:hAnsi="Arial" w:cs="Arial"/>
                <w:vertAlign w:val="superscript"/>
              </w:rPr>
              <w:t>t</w:t>
            </w:r>
            <w:r w:rsidR="0086746D">
              <w:rPr>
                <w:rFonts w:ascii="Arial" w:hAnsi="Arial" w:cs="Arial"/>
                <w:vertAlign w:val="superscript"/>
              </w:rPr>
              <w:t xml:space="preserve">h </w:t>
            </w:r>
            <w:r w:rsidR="0086746D">
              <w:rPr>
                <w:rFonts w:ascii="Arial" w:hAnsi="Arial" w:cs="Arial"/>
              </w:rPr>
              <w:t>September</w:t>
            </w:r>
          </w:p>
          <w:p w14:paraId="0AECD83B" w14:textId="77777777" w:rsidR="00D46BD5" w:rsidRDefault="00D46BD5">
            <w:pPr>
              <w:rPr>
                <w:rFonts w:ascii="Arial" w:hAnsi="Arial" w:cs="Arial"/>
              </w:rPr>
            </w:pPr>
          </w:p>
        </w:tc>
        <w:tc>
          <w:tcPr>
            <w:tcW w:w="1800" w:type="dxa"/>
          </w:tcPr>
          <w:p w14:paraId="3B3007EE" w14:textId="77777777" w:rsidR="00D46BD5" w:rsidRDefault="00363F55">
            <w:pPr>
              <w:rPr>
                <w:rFonts w:ascii="Arial" w:hAnsi="Arial" w:cs="Arial"/>
              </w:rPr>
            </w:pPr>
            <w:r>
              <w:rPr>
                <w:rFonts w:ascii="Arial" w:hAnsi="Arial" w:cs="Arial"/>
              </w:rPr>
              <w:t>Chairman and Scrutiny Officer</w:t>
            </w:r>
          </w:p>
        </w:tc>
      </w:tr>
    </w:tbl>
    <w:p w14:paraId="55F1917D" w14:textId="77777777" w:rsidR="00D46BD5" w:rsidRDefault="00D46BD5">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46BD5" w14:paraId="5B5BEB59" w14:textId="77777777">
        <w:trPr>
          <w:cantSplit/>
          <w:trHeight w:val="881"/>
        </w:trPr>
        <w:tc>
          <w:tcPr>
            <w:tcW w:w="9180" w:type="dxa"/>
          </w:tcPr>
          <w:p w14:paraId="2F674FBD" w14:textId="77777777" w:rsidR="00D46BD5" w:rsidRDefault="00D46BD5">
            <w:pPr>
              <w:pStyle w:val="Header"/>
              <w:tabs>
                <w:tab w:val="clear" w:pos="4153"/>
                <w:tab w:val="clear" w:pos="8306"/>
              </w:tabs>
              <w:rPr>
                <w:rFonts w:cs="Arial"/>
                <w:b/>
                <w:bCs/>
                <w:sz w:val="24"/>
              </w:rPr>
            </w:pPr>
            <w:r>
              <w:rPr>
                <w:rFonts w:cs="Arial"/>
                <w:b/>
                <w:bCs/>
                <w:sz w:val="24"/>
              </w:rPr>
              <w:t>Witnesses</w:t>
            </w:r>
          </w:p>
          <w:p w14:paraId="72316F6F" w14:textId="29751FFA" w:rsidR="00D46BD5" w:rsidRPr="00544E83" w:rsidRDefault="0002616A" w:rsidP="00AD02ED">
            <w:pPr>
              <w:pStyle w:val="Header"/>
              <w:numPr>
                <w:ilvl w:val="0"/>
                <w:numId w:val="6"/>
              </w:numPr>
              <w:tabs>
                <w:tab w:val="clear" w:pos="4153"/>
                <w:tab w:val="clear" w:pos="8306"/>
              </w:tabs>
              <w:rPr>
                <w:rFonts w:cs="Arial"/>
                <w:sz w:val="24"/>
              </w:rPr>
            </w:pPr>
            <w:r w:rsidRPr="00544E83">
              <w:rPr>
                <w:rFonts w:cs="Arial"/>
                <w:sz w:val="24"/>
              </w:rPr>
              <w:t>Cabinet Member for Children, Young People and Families</w:t>
            </w:r>
            <w:r w:rsidR="001C74F2">
              <w:rPr>
                <w:rFonts w:cs="Arial"/>
                <w:sz w:val="24"/>
              </w:rPr>
              <w:t xml:space="preserve"> and Chairman of the Corporate Parenting Board</w:t>
            </w:r>
            <w:r w:rsidR="00CF7722">
              <w:rPr>
                <w:rFonts w:cs="Arial"/>
                <w:sz w:val="24"/>
              </w:rPr>
              <w:t>.</w:t>
            </w:r>
          </w:p>
          <w:p w14:paraId="6EAB7DF5" w14:textId="1A6F3402" w:rsidR="0002616A" w:rsidRPr="00544E83" w:rsidRDefault="0002616A" w:rsidP="00AD02ED">
            <w:pPr>
              <w:pStyle w:val="Header"/>
              <w:numPr>
                <w:ilvl w:val="0"/>
                <w:numId w:val="6"/>
              </w:numPr>
              <w:tabs>
                <w:tab w:val="clear" w:pos="4153"/>
                <w:tab w:val="clear" w:pos="8306"/>
              </w:tabs>
              <w:rPr>
                <w:rFonts w:cs="Arial"/>
                <w:sz w:val="24"/>
              </w:rPr>
            </w:pPr>
            <w:r w:rsidRPr="00544E83">
              <w:rPr>
                <w:rFonts w:cs="Arial"/>
                <w:sz w:val="24"/>
              </w:rPr>
              <w:t>Officers from the Children, Families, Lifelong Learning and Culture Directorate</w:t>
            </w:r>
            <w:r w:rsidR="00544E83" w:rsidRPr="00544E83">
              <w:rPr>
                <w:rFonts w:cs="Arial"/>
                <w:sz w:val="24"/>
              </w:rPr>
              <w:t xml:space="preserve">. In particular, the Executive Director, Director of </w:t>
            </w:r>
            <w:r w:rsidR="00381C58">
              <w:rPr>
                <w:rFonts w:cs="Arial"/>
                <w:sz w:val="24"/>
              </w:rPr>
              <w:t>Co</w:t>
            </w:r>
            <w:r w:rsidR="00B15DC9">
              <w:rPr>
                <w:rFonts w:cs="Arial"/>
                <w:sz w:val="24"/>
              </w:rPr>
              <w:t>r</w:t>
            </w:r>
            <w:r w:rsidR="00381C58">
              <w:rPr>
                <w:rFonts w:cs="Arial"/>
                <w:sz w:val="24"/>
              </w:rPr>
              <w:t>porate Parenting</w:t>
            </w:r>
            <w:r w:rsidR="00544E83" w:rsidRPr="00544E83">
              <w:rPr>
                <w:rFonts w:cs="Arial"/>
                <w:sz w:val="24"/>
              </w:rPr>
              <w:t>,</w:t>
            </w:r>
            <w:r w:rsidR="00D22EEE">
              <w:rPr>
                <w:rFonts w:cs="Arial"/>
                <w:sz w:val="24"/>
              </w:rPr>
              <w:t xml:space="preserve"> Director of Family Resilience and Safegu</w:t>
            </w:r>
            <w:r w:rsidR="00B15DC9">
              <w:rPr>
                <w:rFonts w:cs="Arial"/>
                <w:sz w:val="24"/>
              </w:rPr>
              <w:t>a</w:t>
            </w:r>
            <w:r w:rsidR="00D22EEE">
              <w:rPr>
                <w:rFonts w:cs="Arial"/>
                <w:sz w:val="24"/>
              </w:rPr>
              <w:t>rding,</w:t>
            </w:r>
            <w:r w:rsidR="00544E83" w:rsidRPr="00544E83">
              <w:rPr>
                <w:rFonts w:cs="Arial"/>
                <w:sz w:val="24"/>
              </w:rPr>
              <w:t xml:space="preserve"> </w:t>
            </w:r>
            <w:r w:rsidR="00381C58">
              <w:rPr>
                <w:rFonts w:cs="Arial"/>
                <w:sz w:val="24"/>
              </w:rPr>
              <w:t xml:space="preserve">and </w:t>
            </w:r>
            <w:r w:rsidR="00544E83" w:rsidRPr="00544E83">
              <w:rPr>
                <w:rFonts w:cs="Arial"/>
                <w:sz w:val="24"/>
              </w:rPr>
              <w:t>Project Manager</w:t>
            </w:r>
            <w:r w:rsidR="00CF7722">
              <w:rPr>
                <w:rFonts w:cs="Arial"/>
                <w:sz w:val="24"/>
              </w:rPr>
              <w:t>.</w:t>
            </w:r>
          </w:p>
          <w:p w14:paraId="6A7B9823" w14:textId="2175A169" w:rsidR="00544E83" w:rsidRDefault="00544E83" w:rsidP="00AD02ED">
            <w:pPr>
              <w:pStyle w:val="Header"/>
              <w:numPr>
                <w:ilvl w:val="0"/>
                <w:numId w:val="6"/>
              </w:numPr>
              <w:tabs>
                <w:tab w:val="clear" w:pos="4153"/>
                <w:tab w:val="clear" w:pos="8306"/>
              </w:tabs>
              <w:rPr>
                <w:rFonts w:cs="Arial"/>
              </w:rPr>
            </w:pPr>
            <w:r w:rsidRPr="00544E83">
              <w:rPr>
                <w:rFonts w:cs="Arial"/>
                <w:sz w:val="24"/>
              </w:rPr>
              <w:t>Cabinet</w:t>
            </w:r>
            <w:r>
              <w:rPr>
                <w:rFonts w:cs="Arial"/>
                <w:sz w:val="24"/>
              </w:rPr>
              <w:t xml:space="preserve"> Members and Officers from other LAs which have introduced or considered introducing the No Wrong Door model</w:t>
            </w:r>
            <w:r w:rsidR="00381C58">
              <w:rPr>
                <w:rFonts w:cs="Arial"/>
                <w:sz w:val="24"/>
              </w:rPr>
              <w:t>, particularly North Yorkshire County Council</w:t>
            </w:r>
            <w:r w:rsidR="00CF7722">
              <w:rPr>
                <w:rFonts w:cs="Arial"/>
                <w:sz w:val="24"/>
              </w:rPr>
              <w:t>.</w:t>
            </w:r>
          </w:p>
          <w:p w14:paraId="2801C122" w14:textId="5B9E18FC" w:rsidR="00FA7EC6" w:rsidRPr="00FA7EC6" w:rsidRDefault="00FA7EC6" w:rsidP="00AD02ED">
            <w:pPr>
              <w:pStyle w:val="Header"/>
              <w:numPr>
                <w:ilvl w:val="0"/>
                <w:numId w:val="6"/>
              </w:numPr>
              <w:tabs>
                <w:tab w:val="clear" w:pos="4153"/>
                <w:tab w:val="clear" w:pos="8306"/>
              </w:tabs>
              <w:rPr>
                <w:rFonts w:cs="Arial"/>
              </w:rPr>
            </w:pPr>
            <w:r>
              <w:rPr>
                <w:rFonts w:cs="Arial"/>
                <w:sz w:val="24"/>
                <w:szCs w:val="32"/>
              </w:rPr>
              <w:t xml:space="preserve">Representatives of partner organisations which support service users, particularly </w:t>
            </w:r>
            <w:r w:rsidR="000025A5">
              <w:rPr>
                <w:rFonts w:cs="Arial"/>
                <w:sz w:val="24"/>
                <w:szCs w:val="32"/>
              </w:rPr>
              <w:t>Surrey</w:t>
            </w:r>
            <w:r>
              <w:rPr>
                <w:rFonts w:cs="Arial"/>
                <w:sz w:val="24"/>
                <w:szCs w:val="32"/>
              </w:rPr>
              <w:t xml:space="preserve"> Police</w:t>
            </w:r>
            <w:r w:rsidR="002718CD">
              <w:rPr>
                <w:rFonts w:cs="Arial"/>
                <w:sz w:val="24"/>
                <w:szCs w:val="32"/>
              </w:rPr>
              <w:t>,</w:t>
            </w:r>
            <w:r w:rsidR="000025A5">
              <w:rPr>
                <w:rFonts w:cs="Arial"/>
                <w:sz w:val="24"/>
                <w:szCs w:val="32"/>
              </w:rPr>
              <w:t xml:space="preserve"> </w:t>
            </w:r>
            <w:r w:rsidR="002718CD" w:rsidRPr="002718CD">
              <w:rPr>
                <w:rFonts w:cs="Arial"/>
                <w:sz w:val="24"/>
                <w:szCs w:val="32"/>
              </w:rPr>
              <w:t>District and Borough Councils (in their capacity as housing authorities)</w:t>
            </w:r>
            <w:r w:rsidR="002718CD">
              <w:rPr>
                <w:rFonts w:cs="Arial"/>
                <w:sz w:val="24"/>
                <w:szCs w:val="32"/>
              </w:rPr>
              <w:t xml:space="preserve"> </w:t>
            </w:r>
            <w:r w:rsidR="000025A5">
              <w:rPr>
                <w:rFonts w:cs="Arial"/>
                <w:sz w:val="24"/>
                <w:szCs w:val="32"/>
              </w:rPr>
              <w:t>and healthcare commissioners and service providers</w:t>
            </w:r>
            <w:r w:rsidR="00CF7722">
              <w:rPr>
                <w:rFonts w:cs="Arial"/>
                <w:sz w:val="24"/>
                <w:szCs w:val="32"/>
              </w:rPr>
              <w:t>.</w:t>
            </w:r>
          </w:p>
          <w:p w14:paraId="422A56E9" w14:textId="4A2FE183" w:rsidR="00FA7EC6" w:rsidRPr="00E21B53" w:rsidRDefault="00E21B53" w:rsidP="00AD02ED">
            <w:pPr>
              <w:pStyle w:val="Header"/>
              <w:numPr>
                <w:ilvl w:val="0"/>
                <w:numId w:val="6"/>
              </w:numPr>
              <w:tabs>
                <w:tab w:val="clear" w:pos="4153"/>
                <w:tab w:val="clear" w:pos="8306"/>
              </w:tabs>
              <w:rPr>
                <w:rFonts w:cs="Arial"/>
              </w:rPr>
            </w:pPr>
            <w:r>
              <w:rPr>
                <w:rFonts w:cs="Arial"/>
                <w:sz w:val="24"/>
                <w:szCs w:val="32"/>
              </w:rPr>
              <w:t>Looked-after children and care leavers</w:t>
            </w:r>
            <w:r w:rsidR="00FA7EC6">
              <w:rPr>
                <w:rFonts w:cs="Arial"/>
                <w:sz w:val="24"/>
                <w:szCs w:val="32"/>
              </w:rPr>
              <w:t xml:space="preserve"> (</w:t>
            </w:r>
            <w:r>
              <w:rPr>
                <w:rFonts w:cs="Arial"/>
                <w:sz w:val="24"/>
                <w:szCs w:val="32"/>
              </w:rPr>
              <w:t>primarily</w:t>
            </w:r>
            <w:r w:rsidR="00FA7EC6">
              <w:rPr>
                <w:rFonts w:cs="Arial"/>
                <w:sz w:val="24"/>
                <w:szCs w:val="32"/>
              </w:rPr>
              <w:t xml:space="preserve"> </w:t>
            </w:r>
            <w:r>
              <w:rPr>
                <w:rFonts w:cs="Arial"/>
                <w:sz w:val="24"/>
                <w:szCs w:val="32"/>
              </w:rPr>
              <w:t>through</w:t>
            </w:r>
            <w:r w:rsidR="00FA7EC6">
              <w:rPr>
                <w:rFonts w:cs="Arial"/>
                <w:sz w:val="24"/>
                <w:szCs w:val="32"/>
              </w:rPr>
              <w:t xml:space="preserve"> </w:t>
            </w:r>
            <w:r w:rsidR="00CF7722">
              <w:rPr>
                <w:rFonts w:cs="Arial"/>
                <w:sz w:val="24"/>
                <w:szCs w:val="32"/>
              </w:rPr>
              <w:t>User Voice and Participation</w:t>
            </w:r>
            <w:r w:rsidR="00FA7EC6">
              <w:rPr>
                <w:rFonts w:cs="Arial"/>
                <w:sz w:val="24"/>
                <w:szCs w:val="32"/>
              </w:rPr>
              <w:t>)</w:t>
            </w:r>
            <w:r w:rsidR="00CF7722">
              <w:rPr>
                <w:rFonts w:cs="Arial"/>
                <w:sz w:val="24"/>
                <w:szCs w:val="32"/>
              </w:rPr>
              <w:t>.</w:t>
            </w:r>
          </w:p>
          <w:p w14:paraId="01134573" w14:textId="34A4F0C6" w:rsidR="00E21B53" w:rsidRPr="00FA7EC6" w:rsidRDefault="00E21B53" w:rsidP="00AD02ED">
            <w:pPr>
              <w:pStyle w:val="Header"/>
              <w:numPr>
                <w:ilvl w:val="0"/>
                <w:numId w:val="6"/>
              </w:numPr>
              <w:tabs>
                <w:tab w:val="clear" w:pos="4153"/>
                <w:tab w:val="clear" w:pos="8306"/>
              </w:tabs>
              <w:rPr>
                <w:rFonts w:cs="Arial"/>
              </w:rPr>
            </w:pPr>
            <w:r>
              <w:rPr>
                <w:rFonts w:cs="Arial"/>
                <w:sz w:val="24"/>
                <w:szCs w:val="32"/>
              </w:rPr>
              <w:t xml:space="preserve">Wider stakeholders, including residents. </w:t>
            </w:r>
          </w:p>
        </w:tc>
      </w:tr>
      <w:tr w:rsidR="00D46BD5" w14:paraId="29F81BF5" w14:textId="77777777">
        <w:trPr>
          <w:cantSplit/>
          <w:trHeight w:val="881"/>
        </w:trPr>
        <w:tc>
          <w:tcPr>
            <w:tcW w:w="9180" w:type="dxa"/>
          </w:tcPr>
          <w:p w14:paraId="7060935E" w14:textId="77777777" w:rsidR="00D46BD5" w:rsidRDefault="00D46BD5">
            <w:pPr>
              <w:pStyle w:val="Header"/>
              <w:tabs>
                <w:tab w:val="clear" w:pos="4153"/>
                <w:tab w:val="clear" w:pos="8306"/>
              </w:tabs>
              <w:rPr>
                <w:rFonts w:cs="Arial"/>
                <w:b/>
                <w:bCs/>
                <w:sz w:val="24"/>
              </w:rPr>
            </w:pPr>
            <w:r>
              <w:rPr>
                <w:rFonts w:cs="Arial"/>
                <w:b/>
                <w:bCs/>
                <w:sz w:val="24"/>
              </w:rPr>
              <w:t>Useful Documents</w:t>
            </w:r>
          </w:p>
          <w:p w14:paraId="30E769E8" w14:textId="58F126A4" w:rsidR="009405C2" w:rsidRPr="009405C2" w:rsidRDefault="009405C2" w:rsidP="00AD02ED">
            <w:pPr>
              <w:pStyle w:val="ListParagraph"/>
              <w:numPr>
                <w:ilvl w:val="0"/>
                <w:numId w:val="16"/>
              </w:numPr>
              <w:rPr>
                <w:rFonts w:ascii="Arial" w:hAnsi="Arial" w:cs="Arial"/>
              </w:rPr>
            </w:pPr>
            <w:r>
              <w:rPr>
                <w:rFonts w:ascii="Arial" w:hAnsi="Arial" w:cs="Arial"/>
              </w:rPr>
              <w:t xml:space="preserve">No Wrong Door: services for young adolescents in care in North Yorkshire, Local Government Association (2018) </w:t>
            </w:r>
            <w:hyperlink r:id="rId12" w:history="1">
              <w:r w:rsidRPr="0043056C">
                <w:rPr>
                  <w:rStyle w:val="Hyperlink"/>
                  <w:rFonts w:ascii="Arial" w:hAnsi="Arial" w:cs="Arial"/>
                </w:rPr>
                <w:t>https://www.local.gov.uk/no-wrong-door-services-young-adolescents-care-north-yorkshire</w:t>
              </w:r>
            </w:hyperlink>
            <w:r>
              <w:rPr>
                <w:rFonts w:ascii="Arial" w:hAnsi="Arial" w:cs="Arial"/>
              </w:rPr>
              <w:t xml:space="preserve"> </w:t>
            </w:r>
          </w:p>
          <w:p w14:paraId="440260E1" w14:textId="53D841A9" w:rsidR="00D46BD5" w:rsidRDefault="009405C2" w:rsidP="00AD02ED">
            <w:pPr>
              <w:pStyle w:val="ListParagraph"/>
              <w:numPr>
                <w:ilvl w:val="0"/>
                <w:numId w:val="16"/>
              </w:numPr>
              <w:rPr>
                <w:rFonts w:ascii="Arial" w:hAnsi="Arial" w:cs="Arial"/>
              </w:rPr>
            </w:pPr>
            <w:r>
              <w:rPr>
                <w:rFonts w:ascii="Arial" w:hAnsi="Arial" w:cs="Arial"/>
              </w:rPr>
              <w:t xml:space="preserve">Evaluation of the No Wrong Door Innovation Programme, Department for Education (2017) </w:t>
            </w:r>
            <w:hyperlink r:id="rId13" w:history="1">
              <w:r w:rsidRPr="0043056C">
                <w:rPr>
                  <w:rStyle w:val="Hyperlink"/>
                  <w:rFonts w:ascii="Arial" w:hAnsi="Arial" w:cs="Arial"/>
                </w:rPr>
                <w:t>https://assets.publishing.service.gov.uk/government/uploads/system/uploads/attachment_data/file/625366/Evaluation_of_the_No_Wrong_Door_Innovation_Programme.pdf</w:t>
              </w:r>
            </w:hyperlink>
            <w:r>
              <w:rPr>
                <w:rFonts w:ascii="Arial" w:hAnsi="Arial" w:cs="Arial"/>
              </w:rPr>
              <w:t xml:space="preserve"> </w:t>
            </w:r>
          </w:p>
          <w:p w14:paraId="2A4B6896" w14:textId="12672547" w:rsidR="00D46BD5" w:rsidRPr="00D90F9C" w:rsidRDefault="00D90F9C" w:rsidP="00AD02ED">
            <w:pPr>
              <w:pStyle w:val="ListParagraph"/>
              <w:numPr>
                <w:ilvl w:val="0"/>
                <w:numId w:val="16"/>
              </w:numPr>
              <w:rPr>
                <w:rFonts w:ascii="Arial" w:hAnsi="Arial" w:cs="Arial"/>
              </w:rPr>
            </w:pPr>
            <w:r>
              <w:rPr>
                <w:rFonts w:ascii="Arial" w:hAnsi="Arial" w:cs="Arial"/>
              </w:rPr>
              <w:t xml:space="preserve">The No Wrong Door: Rethinking Care for Adolescents, North Yorkshire County Council (2014) </w:t>
            </w:r>
            <w:hyperlink r:id="rId14" w:history="1">
              <w:r w:rsidRPr="0043056C">
                <w:rPr>
                  <w:rStyle w:val="Hyperlink"/>
                  <w:rFonts w:ascii="Arial" w:hAnsi="Arial" w:cs="Arial"/>
                </w:rPr>
                <w:t>http://icha.org.uk/wp-content/uploads/2017/11/North-Yorkshire-No-Wrong-Door-model.pdf</w:t>
              </w:r>
            </w:hyperlink>
            <w:r>
              <w:rPr>
                <w:rFonts w:ascii="Arial" w:hAnsi="Arial" w:cs="Arial"/>
              </w:rPr>
              <w:t xml:space="preserve"> </w:t>
            </w:r>
          </w:p>
        </w:tc>
      </w:tr>
      <w:tr w:rsidR="00D46BD5" w14:paraId="43B9A03F" w14:textId="77777777">
        <w:trPr>
          <w:cantSplit/>
          <w:trHeight w:val="886"/>
        </w:trPr>
        <w:tc>
          <w:tcPr>
            <w:tcW w:w="9180" w:type="dxa"/>
          </w:tcPr>
          <w:p w14:paraId="2E555B33" w14:textId="77777777" w:rsidR="00D46BD5" w:rsidRDefault="00D46BD5">
            <w:pPr>
              <w:pStyle w:val="Header"/>
              <w:tabs>
                <w:tab w:val="clear" w:pos="4153"/>
                <w:tab w:val="clear" w:pos="8306"/>
              </w:tabs>
              <w:rPr>
                <w:rFonts w:cs="Arial"/>
                <w:b/>
                <w:bCs/>
                <w:sz w:val="24"/>
              </w:rPr>
            </w:pPr>
            <w:r>
              <w:rPr>
                <w:rFonts w:cs="Arial"/>
                <w:b/>
                <w:bCs/>
                <w:sz w:val="24"/>
              </w:rPr>
              <w:t xml:space="preserve">Potential barriers to success </w:t>
            </w:r>
            <w:r>
              <w:rPr>
                <w:rFonts w:cs="Arial"/>
                <w:sz w:val="24"/>
              </w:rPr>
              <w:t xml:space="preserve">(Risks / Dependencies) </w:t>
            </w:r>
          </w:p>
          <w:p w14:paraId="62114C8D" w14:textId="37FB860C" w:rsidR="00D46BD5" w:rsidRDefault="00FA7EC6" w:rsidP="00AD02ED">
            <w:pPr>
              <w:pStyle w:val="ListParagraph"/>
              <w:numPr>
                <w:ilvl w:val="0"/>
                <w:numId w:val="7"/>
              </w:numPr>
              <w:rPr>
                <w:rFonts w:ascii="Arial" w:hAnsi="Arial" w:cs="Arial"/>
              </w:rPr>
            </w:pPr>
            <w:r w:rsidRPr="00FA7EC6">
              <w:rPr>
                <w:rFonts w:ascii="Arial" w:hAnsi="Arial" w:cs="Arial"/>
              </w:rPr>
              <w:t>Member</w:t>
            </w:r>
            <w:r>
              <w:rPr>
                <w:rFonts w:ascii="Arial" w:hAnsi="Arial" w:cs="Arial"/>
              </w:rPr>
              <w:t xml:space="preserve"> and Officer availability</w:t>
            </w:r>
            <w:r w:rsidR="009405C2">
              <w:rPr>
                <w:rFonts w:ascii="Arial" w:hAnsi="Arial" w:cs="Arial"/>
              </w:rPr>
              <w:t>.</w:t>
            </w:r>
          </w:p>
          <w:p w14:paraId="638E2F4A" w14:textId="5E7C8AC6" w:rsidR="00FA7EC6" w:rsidRDefault="00FA7EC6" w:rsidP="00AD02ED">
            <w:pPr>
              <w:pStyle w:val="ListParagraph"/>
              <w:numPr>
                <w:ilvl w:val="0"/>
                <w:numId w:val="7"/>
              </w:numPr>
              <w:rPr>
                <w:rFonts w:ascii="Arial" w:hAnsi="Arial" w:cs="Arial"/>
              </w:rPr>
            </w:pPr>
            <w:r>
              <w:rPr>
                <w:rFonts w:ascii="Arial" w:hAnsi="Arial" w:cs="Arial"/>
              </w:rPr>
              <w:t>T</w:t>
            </w:r>
            <w:r w:rsidR="002514CD">
              <w:rPr>
                <w:rFonts w:ascii="Arial" w:hAnsi="Arial" w:cs="Arial"/>
              </w:rPr>
              <w:t xml:space="preserve">he </w:t>
            </w:r>
            <w:r>
              <w:rPr>
                <w:rFonts w:ascii="Arial" w:hAnsi="Arial" w:cs="Arial"/>
              </w:rPr>
              <w:t>Covid-19 pandemic preventing site visits and face-to-face meetings</w:t>
            </w:r>
            <w:r w:rsidR="00A8794D">
              <w:rPr>
                <w:rFonts w:ascii="Arial" w:hAnsi="Arial" w:cs="Arial"/>
              </w:rPr>
              <w:t xml:space="preserve"> and its exigencies </w:t>
            </w:r>
            <w:r w:rsidR="002514CD">
              <w:rPr>
                <w:rFonts w:ascii="Arial" w:hAnsi="Arial" w:cs="Arial"/>
              </w:rPr>
              <w:t xml:space="preserve">causing officer redeployment </w:t>
            </w:r>
            <w:r w:rsidR="009405C2">
              <w:rPr>
                <w:rFonts w:ascii="Arial" w:hAnsi="Arial" w:cs="Arial"/>
              </w:rPr>
              <w:t>or</w:t>
            </w:r>
            <w:r w:rsidR="002514CD">
              <w:rPr>
                <w:rFonts w:ascii="Arial" w:hAnsi="Arial" w:cs="Arial"/>
              </w:rPr>
              <w:t xml:space="preserve"> limiting the capacity of external </w:t>
            </w:r>
            <w:r w:rsidR="00D90F9C">
              <w:rPr>
                <w:rFonts w:ascii="Arial" w:hAnsi="Arial" w:cs="Arial"/>
              </w:rPr>
              <w:t>witnesses</w:t>
            </w:r>
            <w:r w:rsidR="002514CD">
              <w:rPr>
                <w:rFonts w:ascii="Arial" w:hAnsi="Arial" w:cs="Arial"/>
              </w:rPr>
              <w:t xml:space="preserve"> to give evidence</w:t>
            </w:r>
            <w:r w:rsidR="009405C2">
              <w:rPr>
                <w:rFonts w:ascii="Arial" w:hAnsi="Arial" w:cs="Arial"/>
              </w:rPr>
              <w:t>.</w:t>
            </w:r>
          </w:p>
          <w:p w14:paraId="1B987B29" w14:textId="52771D6E" w:rsidR="00FA7EC6" w:rsidRPr="002514CD" w:rsidRDefault="00CF77B8" w:rsidP="00AD02ED">
            <w:pPr>
              <w:pStyle w:val="ListParagraph"/>
              <w:numPr>
                <w:ilvl w:val="0"/>
                <w:numId w:val="7"/>
              </w:numPr>
              <w:rPr>
                <w:rFonts w:ascii="Arial" w:hAnsi="Arial" w:cs="Arial"/>
              </w:rPr>
            </w:pPr>
            <w:r>
              <w:rPr>
                <w:rFonts w:ascii="Arial" w:hAnsi="Arial" w:cs="Arial"/>
              </w:rPr>
              <w:t>Limited s</w:t>
            </w:r>
            <w:r w:rsidR="00FA7EC6">
              <w:rPr>
                <w:rFonts w:ascii="Arial" w:hAnsi="Arial" w:cs="Arial"/>
              </w:rPr>
              <w:t>takeholder engagement, particularly vulnerable young people</w:t>
            </w:r>
            <w:r w:rsidR="002514CD">
              <w:rPr>
                <w:rFonts w:ascii="Arial" w:hAnsi="Arial" w:cs="Arial"/>
              </w:rPr>
              <w:t>.</w:t>
            </w:r>
          </w:p>
        </w:tc>
      </w:tr>
      <w:tr w:rsidR="00D46BD5" w14:paraId="2C3A5AC4" w14:textId="77777777">
        <w:trPr>
          <w:cantSplit/>
          <w:trHeight w:val="886"/>
        </w:trPr>
        <w:tc>
          <w:tcPr>
            <w:tcW w:w="9180" w:type="dxa"/>
          </w:tcPr>
          <w:p w14:paraId="64EE7BFA" w14:textId="6AE4ABAA" w:rsidR="00D46BD5" w:rsidRDefault="00D46BD5" w:rsidP="00A8794D">
            <w:pPr>
              <w:pStyle w:val="Heading1"/>
            </w:pPr>
            <w:r>
              <w:t>Equalities implications</w:t>
            </w:r>
          </w:p>
          <w:p w14:paraId="68D41BC6" w14:textId="0D587145" w:rsidR="009E34FA" w:rsidRPr="009E34FA" w:rsidRDefault="009E34FA">
            <w:pPr>
              <w:pStyle w:val="NormalWeb"/>
              <w:spacing w:before="0" w:beforeAutospacing="0" w:after="0" w:afterAutospacing="0"/>
              <w:rPr>
                <w:rFonts w:ascii="Arial" w:hAnsi="Arial" w:cs="Arial"/>
              </w:rPr>
            </w:pPr>
            <w:r>
              <w:rPr>
                <w:rFonts w:ascii="Arial" w:hAnsi="Arial" w:cs="Arial"/>
              </w:rPr>
              <w:t xml:space="preserve">There have not been any direct equalities implications identified for this work. However, the Task Group will </w:t>
            </w:r>
            <w:r w:rsidR="000025A5">
              <w:rPr>
                <w:rFonts w:ascii="Arial" w:hAnsi="Arial" w:cs="Arial"/>
              </w:rPr>
              <w:t xml:space="preserve">proactively enquire as to potential equality implications during its enquiry. </w:t>
            </w:r>
          </w:p>
        </w:tc>
      </w:tr>
    </w:tbl>
    <w:p w14:paraId="55B8D0E4" w14:textId="77777777" w:rsidR="00D46BD5" w:rsidRDefault="00D46BD5"/>
    <w:tbl>
      <w:tblPr>
        <w:tblStyle w:val="TableGrid"/>
        <w:tblW w:w="0" w:type="auto"/>
        <w:tblInd w:w="137" w:type="dxa"/>
        <w:tblLook w:val="04A0" w:firstRow="1" w:lastRow="0" w:firstColumn="1" w:lastColumn="0" w:noHBand="0" w:noVBand="1"/>
      </w:tblPr>
      <w:tblGrid>
        <w:gridCol w:w="2835"/>
        <w:gridCol w:w="6237"/>
      </w:tblGrid>
      <w:tr w:rsidR="00DC0818" w:rsidRPr="00510222" w14:paraId="470ADF21" w14:textId="77777777" w:rsidTr="00510222">
        <w:tc>
          <w:tcPr>
            <w:tcW w:w="2835" w:type="dxa"/>
          </w:tcPr>
          <w:p w14:paraId="2E32A3CE" w14:textId="77777777" w:rsidR="00510222" w:rsidRPr="00510222" w:rsidRDefault="00510222">
            <w:pPr>
              <w:rPr>
                <w:rFonts w:ascii="Arial" w:hAnsi="Arial" w:cs="Arial"/>
                <w:b/>
              </w:rPr>
            </w:pPr>
            <w:r w:rsidRPr="00510222">
              <w:rPr>
                <w:rFonts w:ascii="Arial" w:hAnsi="Arial" w:cs="Arial"/>
                <w:b/>
              </w:rPr>
              <w:t>Task Group Members</w:t>
            </w:r>
          </w:p>
        </w:tc>
        <w:tc>
          <w:tcPr>
            <w:tcW w:w="6237" w:type="dxa"/>
          </w:tcPr>
          <w:p w14:paraId="67C2DBAB" w14:textId="77777777" w:rsidR="00510222" w:rsidRDefault="00510222">
            <w:pPr>
              <w:rPr>
                <w:rFonts w:ascii="Arial" w:hAnsi="Arial" w:cs="Arial"/>
              </w:rPr>
            </w:pPr>
            <w:r>
              <w:rPr>
                <w:rFonts w:ascii="Arial" w:hAnsi="Arial" w:cs="Arial"/>
              </w:rPr>
              <w:t>Cllr. Lesley Steeds</w:t>
            </w:r>
          </w:p>
          <w:p w14:paraId="3972140D" w14:textId="77777777" w:rsidR="00DC0818" w:rsidRDefault="00510222">
            <w:pPr>
              <w:rPr>
                <w:rFonts w:ascii="Arial" w:hAnsi="Arial" w:cs="Arial"/>
              </w:rPr>
            </w:pPr>
            <w:r>
              <w:rPr>
                <w:rFonts w:ascii="Arial" w:hAnsi="Arial" w:cs="Arial"/>
              </w:rPr>
              <w:t>Cllr. Kay Hammond (</w:t>
            </w:r>
            <w:r>
              <w:rPr>
                <w:rFonts w:ascii="Arial" w:hAnsi="Arial" w:cs="Arial"/>
                <w:i/>
              </w:rPr>
              <w:t>ex officio</w:t>
            </w:r>
            <w:r>
              <w:rPr>
                <w:rFonts w:ascii="Arial" w:hAnsi="Arial" w:cs="Arial"/>
              </w:rPr>
              <w:t>)</w:t>
            </w:r>
          </w:p>
          <w:p w14:paraId="687803E6" w14:textId="76E2D84A" w:rsidR="00510222" w:rsidRDefault="00510222">
            <w:pPr>
              <w:rPr>
                <w:rFonts w:ascii="Arial" w:hAnsi="Arial" w:cs="Arial"/>
              </w:rPr>
            </w:pPr>
            <w:r>
              <w:rPr>
                <w:rFonts w:ascii="Arial" w:hAnsi="Arial" w:cs="Arial"/>
              </w:rPr>
              <w:lastRenderedPageBreak/>
              <w:t>Cllr. Chris Botten</w:t>
            </w:r>
          </w:p>
          <w:p w14:paraId="5F3A6BD7" w14:textId="77777777" w:rsidR="00510222" w:rsidRDefault="00510222">
            <w:pPr>
              <w:rPr>
                <w:rFonts w:ascii="Arial" w:hAnsi="Arial" w:cs="Arial"/>
              </w:rPr>
            </w:pPr>
            <w:r>
              <w:rPr>
                <w:rFonts w:ascii="Arial" w:hAnsi="Arial" w:cs="Arial"/>
              </w:rPr>
              <w:t>Cllr. Barbara Thomson</w:t>
            </w:r>
          </w:p>
          <w:p w14:paraId="5F47F66A" w14:textId="77777777" w:rsidR="00510222" w:rsidRDefault="00510222">
            <w:pPr>
              <w:rPr>
                <w:rFonts w:ascii="Arial" w:hAnsi="Arial" w:cs="Arial"/>
              </w:rPr>
            </w:pPr>
            <w:r>
              <w:rPr>
                <w:rFonts w:ascii="Arial" w:hAnsi="Arial" w:cs="Arial"/>
              </w:rPr>
              <w:t xml:space="preserve">Cllr. Chris </w:t>
            </w:r>
            <w:r w:rsidR="00363F55">
              <w:rPr>
                <w:rFonts w:ascii="Arial" w:hAnsi="Arial" w:cs="Arial"/>
              </w:rPr>
              <w:t>Townsend</w:t>
            </w:r>
          </w:p>
          <w:p w14:paraId="66C51C25" w14:textId="77777777" w:rsidR="00510222" w:rsidRDefault="00510222">
            <w:pPr>
              <w:rPr>
                <w:rFonts w:ascii="Arial" w:hAnsi="Arial" w:cs="Arial"/>
              </w:rPr>
            </w:pPr>
            <w:r>
              <w:rPr>
                <w:rFonts w:ascii="Arial" w:hAnsi="Arial" w:cs="Arial"/>
              </w:rPr>
              <w:t>Cllr. Robert Evans</w:t>
            </w:r>
          </w:p>
          <w:p w14:paraId="32D596E7" w14:textId="77777777" w:rsidR="00510222" w:rsidRPr="00510222" w:rsidRDefault="00510222">
            <w:pPr>
              <w:rPr>
                <w:rFonts w:ascii="Arial" w:hAnsi="Arial" w:cs="Arial"/>
              </w:rPr>
            </w:pPr>
            <w:r>
              <w:rPr>
                <w:rFonts w:ascii="Arial" w:hAnsi="Arial" w:cs="Arial"/>
              </w:rPr>
              <w:t>Cllr. Liz Bowes</w:t>
            </w:r>
          </w:p>
        </w:tc>
      </w:tr>
      <w:tr w:rsidR="00DC0818" w:rsidRPr="00510222" w14:paraId="0C42FB28" w14:textId="77777777" w:rsidTr="00510222">
        <w:tc>
          <w:tcPr>
            <w:tcW w:w="2835" w:type="dxa"/>
          </w:tcPr>
          <w:p w14:paraId="071ECC35" w14:textId="77777777" w:rsidR="00DC0818" w:rsidRPr="00510222" w:rsidRDefault="00510222">
            <w:pPr>
              <w:rPr>
                <w:rFonts w:ascii="Arial" w:hAnsi="Arial" w:cs="Arial"/>
                <w:b/>
              </w:rPr>
            </w:pPr>
            <w:r w:rsidRPr="00510222">
              <w:rPr>
                <w:rFonts w:ascii="Arial" w:hAnsi="Arial" w:cs="Arial"/>
                <w:b/>
              </w:rPr>
              <w:lastRenderedPageBreak/>
              <w:t>Co-opted Members</w:t>
            </w:r>
          </w:p>
        </w:tc>
        <w:tc>
          <w:tcPr>
            <w:tcW w:w="6237" w:type="dxa"/>
          </w:tcPr>
          <w:p w14:paraId="438CD137" w14:textId="77777777" w:rsidR="00DC0818" w:rsidRPr="00510222" w:rsidRDefault="00510222">
            <w:pPr>
              <w:rPr>
                <w:rFonts w:ascii="Arial" w:hAnsi="Arial" w:cs="Arial"/>
              </w:rPr>
            </w:pPr>
            <w:r>
              <w:rPr>
                <w:rFonts w:ascii="Arial" w:hAnsi="Arial" w:cs="Arial"/>
              </w:rPr>
              <w:t>None</w:t>
            </w:r>
          </w:p>
        </w:tc>
      </w:tr>
      <w:tr w:rsidR="00DC0818" w:rsidRPr="00510222" w14:paraId="16E1F98D" w14:textId="77777777" w:rsidTr="00510222">
        <w:tc>
          <w:tcPr>
            <w:tcW w:w="2835" w:type="dxa"/>
          </w:tcPr>
          <w:p w14:paraId="00A9EEA6" w14:textId="77777777" w:rsidR="00DC0818" w:rsidRPr="00510222" w:rsidRDefault="00510222">
            <w:pPr>
              <w:rPr>
                <w:rFonts w:ascii="Arial" w:hAnsi="Arial" w:cs="Arial"/>
                <w:b/>
              </w:rPr>
            </w:pPr>
            <w:r w:rsidRPr="00510222">
              <w:rPr>
                <w:rFonts w:ascii="Arial" w:hAnsi="Arial" w:cs="Arial"/>
                <w:b/>
              </w:rPr>
              <w:t>Spokesman for the Group</w:t>
            </w:r>
          </w:p>
        </w:tc>
        <w:tc>
          <w:tcPr>
            <w:tcW w:w="6237" w:type="dxa"/>
          </w:tcPr>
          <w:p w14:paraId="123503DD" w14:textId="77777777" w:rsidR="00DC0818" w:rsidRPr="00510222" w:rsidRDefault="00510222">
            <w:pPr>
              <w:rPr>
                <w:rFonts w:ascii="Arial" w:hAnsi="Arial" w:cs="Arial"/>
              </w:rPr>
            </w:pPr>
            <w:r>
              <w:rPr>
                <w:rFonts w:ascii="Arial" w:hAnsi="Arial" w:cs="Arial"/>
              </w:rPr>
              <w:t>Cllr. Lesley Steeds</w:t>
            </w:r>
          </w:p>
        </w:tc>
      </w:tr>
      <w:tr w:rsidR="00DC0818" w:rsidRPr="00510222" w14:paraId="4526CB28" w14:textId="77777777" w:rsidTr="00510222">
        <w:tc>
          <w:tcPr>
            <w:tcW w:w="2835" w:type="dxa"/>
          </w:tcPr>
          <w:p w14:paraId="762F410B" w14:textId="77777777" w:rsidR="00DC0818" w:rsidRPr="00510222" w:rsidRDefault="00510222">
            <w:pPr>
              <w:rPr>
                <w:rFonts w:ascii="Arial" w:hAnsi="Arial" w:cs="Arial"/>
                <w:b/>
              </w:rPr>
            </w:pPr>
            <w:r w:rsidRPr="00510222">
              <w:rPr>
                <w:rFonts w:ascii="Arial" w:hAnsi="Arial" w:cs="Arial"/>
                <w:b/>
              </w:rPr>
              <w:t>Scrutiny Officer/s</w:t>
            </w:r>
          </w:p>
        </w:tc>
        <w:tc>
          <w:tcPr>
            <w:tcW w:w="6237" w:type="dxa"/>
          </w:tcPr>
          <w:p w14:paraId="0DDF28A4" w14:textId="77777777" w:rsidR="00DC0818" w:rsidRPr="00510222" w:rsidRDefault="00363F55">
            <w:pPr>
              <w:rPr>
                <w:rFonts w:ascii="Arial" w:hAnsi="Arial" w:cs="Arial"/>
              </w:rPr>
            </w:pPr>
            <w:r>
              <w:rPr>
                <w:rFonts w:ascii="Arial" w:hAnsi="Arial" w:cs="Arial"/>
              </w:rPr>
              <w:t>Benjamin Awkal</w:t>
            </w:r>
          </w:p>
        </w:tc>
      </w:tr>
    </w:tbl>
    <w:p w14:paraId="7C4CA47B" w14:textId="469B257C" w:rsidR="00D90F9C" w:rsidRDefault="00D90F9C"/>
    <w:p w14:paraId="48F9EC8C" w14:textId="77777777" w:rsidR="00D90F9C" w:rsidRDefault="00D90F9C">
      <w:r>
        <w:br w:type="page"/>
      </w:r>
    </w:p>
    <w:p w14:paraId="310C796D" w14:textId="009AA206" w:rsidR="00DC0818" w:rsidRDefault="00D90F9C" w:rsidP="00D90F9C">
      <w:pPr>
        <w:pStyle w:val="Heading1"/>
        <w:rPr>
          <w:sz w:val="32"/>
          <w:szCs w:val="32"/>
        </w:rPr>
      </w:pPr>
      <w:r w:rsidRPr="00D90F9C">
        <w:rPr>
          <w:sz w:val="32"/>
          <w:szCs w:val="32"/>
        </w:rPr>
        <w:lastRenderedPageBreak/>
        <w:t xml:space="preserve">Annex 1: </w:t>
      </w:r>
      <w:r>
        <w:rPr>
          <w:sz w:val="32"/>
          <w:szCs w:val="32"/>
        </w:rPr>
        <w:t xml:space="preserve">Associated </w:t>
      </w:r>
      <w:r w:rsidRPr="00D90F9C">
        <w:rPr>
          <w:sz w:val="32"/>
          <w:szCs w:val="32"/>
        </w:rPr>
        <w:t>Performance Indicators</w:t>
      </w:r>
    </w:p>
    <w:p w14:paraId="774FA625" w14:textId="56480F45" w:rsidR="00D90F9C" w:rsidRPr="00F76638" w:rsidRDefault="00D90F9C" w:rsidP="00D90F9C">
      <w:pPr>
        <w:rPr>
          <w:rFonts w:ascii="Arial" w:hAnsi="Arial" w:cs="Arial"/>
          <w:sz w:val="22"/>
          <w:szCs w:val="22"/>
          <w:u w:val="single"/>
        </w:rPr>
      </w:pPr>
      <w:r w:rsidRPr="00D90F9C">
        <w:rPr>
          <w:rFonts w:ascii="Arial" w:hAnsi="Arial" w:cs="Arial"/>
          <w:sz w:val="22"/>
          <w:szCs w:val="22"/>
          <w:u w:val="single"/>
        </w:rPr>
        <w:t xml:space="preserve">Statutory </w:t>
      </w:r>
      <w:r>
        <w:rPr>
          <w:rFonts w:ascii="Arial" w:hAnsi="Arial" w:cs="Arial"/>
          <w:sz w:val="22"/>
          <w:szCs w:val="22"/>
          <w:u w:val="single"/>
        </w:rPr>
        <w:t>Department for Education</w:t>
      </w:r>
      <w:r w:rsidRPr="00D90F9C">
        <w:rPr>
          <w:rFonts w:ascii="Arial" w:hAnsi="Arial" w:cs="Arial"/>
          <w:sz w:val="22"/>
          <w:szCs w:val="22"/>
          <w:u w:val="single"/>
        </w:rPr>
        <w:t xml:space="preserve"> measures</w:t>
      </w:r>
    </w:p>
    <w:p w14:paraId="45A5DA51" w14:textId="2991F2AC" w:rsidR="00D90F9C" w:rsidRPr="00D90F9C" w:rsidRDefault="00D90F9C" w:rsidP="00AD02ED">
      <w:pPr>
        <w:pStyle w:val="ListParagraph"/>
        <w:numPr>
          <w:ilvl w:val="0"/>
          <w:numId w:val="17"/>
        </w:numPr>
        <w:rPr>
          <w:rFonts w:ascii="Arial" w:hAnsi="Arial" w:cs="Arial"/>
          <w:sz w:val="22"/>
          <w:szCs w:val="22"/>
        </w:rPr>
      </w:pPr>
      <w:r w:rsidRPr="00D90F9C">
        <w:rPr>
          <w:rFonts w:ascii="Arial" w:hAnsi="Arial" w:cs="Arial"/>
          <w:sz w:val="22"/>
          <w:szCs w:val="22"/>
        </w:rPr>
        <w:t>Rate of Looked after children per 10000 population</w:t>
      </w:r>
      <w:r>
        <w:rPr>
          <w:rFonts w:ascii="Arial" w:hAnsi="Arial" w:cs="Arial"/>
          <w:sz w:val="22"/>
          <w:szCs w:val="22"/>
        </w:rPr>
        <w:t>.</w:t>
      </w:r>
    </w:p>
    <w:p w14:paraId="06B53F74" w14:textId="57F2695F" w:rsidR="00D90F9C" w:rsidRPr="00D90F9C" w:rsidRDefault="00D90F9C" w:rsidP="00AD02ED">
      <w:pPr>
        <w:pStyle w:val="ListParagraph"/>
        <w:numPr>
          <w:ilvl w:val="0"/>
          <w:numId w:val="17"/>
        </w:numPr>
        <w:rPr>
          <w:rFonts w:ascii="Arial" w:hAnsi="Arial" w:cs="Arial"/>
          <w:sz w:val="22"/>
          <w:szCs w:val="22"/>
        </w:rPr>
      </w:pPr>
      <w:r w:rsidRPr="00D90F9C">
        <w:rPr>
          <w:rFonts w:ascii="Arial" w:hAnsi="Arial" w:cs="Arial"/>
          <w:sz w:val="22"/>
          <w:szCs w:val="22"/>
        </w:rPr>
        <w:t>Numbers of admissions to care – (over 12 year</w:t>
      </w:r>
      <w:r w:rsidR="00F76638">
        <w:rPr>
          <w:rFonts w:ascii="Arial" w:hAnsi="Arial" w:cs="Arial"/>
          <w:sz w:val="22"/>
          <w:szCs w:val="22"/>
        </w:rPr>
        <w:t>s</w:t>
      </w:r>
      <w:r w:rsidRPr="00D90F9C">
        <w:rPr>
          <w:rFonts w:ascii="Arial" w:hAnsi="Arial" w:cs="Arial"/>
          <w:sz w:val="22"/>
          <w:szCs w:val="22"/>
        </w:rPr>
        <w:t xml:space="preserve"> old only for the No Wrong Door eligibility)</w:t>
      </w:r>
      <w:r>
        <w:rPr>
          <w:rFonts w:ascii="Arial" w:hAnsi="Arial" w:cs="Arial"/>
          <w:sz w:val="22"/>
          <w:szCs w:val="22"/>
        </w:rPr>
        <w:t>.</w:t>
      </w:r>
    </w:p>
    <w:p w14:paraId="724FF970" w14:textId="24DD66EE" w:rsidR="00D90F9C" w:rsidRPr="00D90F9C" w:rsidRDefault="00D90F9C" w:rsidP="00AD02ED">
      <w:pPr>
        <w:pStyle w:val="ListParagraph"/>
        <w:numPr>
          <w:ilvl w:val="0"/>
          <w:numId w:val="17"/>
        </w:numPr>
        <w:rPr>
          <w:rFonts w:ascii="Arial" w:hAnsi="Arial" w:cs="Arial"/>
          <w:sz w:val="22"/>
          <w:szCs w:val="22"/>
        </w:rPr>
      </w:pPr>
      <w:r w:rsidRPr="00D90F9C">
        <w:rPr>
          <w:rFonts w:ascii="Arial" w:hAnsi="Arial" w:cs="Arial"/>
          <w:sz w:val="22"/>
          <w:szCs w:val="22"/>
        </w:rPr>
        <w:t>Proportion of looked after children with 3 or more placements in the last 12 months</w:t>
      </w:r>
      <w:r>
        <w:rPr>
          <w:rFonts w:ascii="Arial" w:hAnsi="Arial" w:cs="Arial"/>
          <w:sz w:val="22"/>
          <w:szCs w:val="22"/>
        </w:rPr>
        <w:t>.</w:t>
      </w:r>
    </w:p>
    <w:p w14:paraId="012135A7" w14:textId="5CC281AA" w:rsidR="00D90F9C" w:rsidRPr="00D90F9C" w:rsidRDefault="00D90F9C" w:rsidP="00AD02ED">
      <w:pPr>
        <w:pStyle w:val="ListParagraph"/>
        <w:numPr>
          <w:ilvl w:val="0"/>
          <w:numId w:val="17"/>
        </w:numPr>
        <w:rPr>
          <w:rFonts w:ascii="Arial" w:hAnsi="Arial" w:cs="Arial"/>
          <w:sz w:val="22"/>
          <w:szCs w:val="22"/>
        </w:rPr>
      </w:pPr>
      <w:r w:rsidRPr="00D90F9C">
        <w:rPr>
          <w:rFonts w:ascii="Arial" w:hAnsi="Arial" w:cs="Arial"/>
          <w:sz w:val="22"/>
          <w:szCs w:val="22"/>
        </w:rPr>
        <w:t>Looked after children placed over 20 miles from home and outside Surrey</w:t>
      </w:r>
      <w:r>
        <w:rPr>
          <w:rFonts w:ascii="Arial" w:hAnsi="Arial" w:cs="Arial"/>
          <w:sz w:val="22"/>
          <w:szCs w:val="22"/>
        </w:rPr>
        <w:t>.</w:t>
      </w:r>
    </w:p>
    <w:p w14:paraId="7213F3CC" w14:textId="2CF5425B" w:rsidR="00D90F9C" w:rsidRPr="00D90F9C" w:rsidRDefault="00D90F9C" w:rsidP="00AD02ED">
      <w:pPr>
        <w:pStyle w:val="ListParagraph"/>
        <w:numPr>
          <w:ilvl w:val="0"/>
          <w:numId w:val="17"/>
        </w:numPr>
        <w:rPr>
          <w:rFonts w:ascii="Arial" w:hAnsi="Arial" w:cs="Arial"/>
          <w:sz w:val="22"/>
          <w:szCs w:val="22"/>
        </w:rPr>
      </w:pPr>
      <w:r w:rsidRPr="00D90F9C">
        <w:rPr>
          <w:rFonts w:ascii="Arial" w:hAnsi="Arial" w:cs="Arial"/>
          <w:sz w:val="22"/>
          <w:szCs w:val="22"/>
        </w:rPr>
        <w:t xml:space="preserve">Proportion of </w:t>
      </w:r>
      <w:proofErr w:type="gramStart"/>
      <w:r w:rsidRPr="00D90F9C">
        <w:rPr>
          <w:rFonts w:ascii="Arial" w:hAnsi="Arial" w:cs="Arial"/>
          <w:sz w:val="22"/>
          <w:szCs w:val="22"/>
        </w:rPr>
        <w:t>16-19 year</w:t>
      </w:r>
      <w:proofErr w:type="gramEnd"/>
      <w:r w:rsidRPr="00D90F9C">
        <w:rPr>
          <w:rFonts w:ascii="Arial" w:hAnsi="Arial" w:cs="Arial"/>
          <w:sz w:val="22"/>
          <w:szCs w:val="22"/>
        </w:rPr>
        <w:t xml:space="preserve"> olds in Education Employment and Training (EET)</w:t>
      </w:r>
      <w:r>
        <w:rPr>
          <w:rFonts w:ascii="Arial" w:hAnsi="Arial" w:cs="Arial"/>
          <w:sz w:val="22"/>
          <w:szCs w:val="22"/>
        </w:rPr>
        <w:t>.</w:t>
      </w:r>
    </w:p>
    <w:p w14:paraId="027CD8CB" w14:textId="77777777" w:rsidR="00D90F9C" w:rsidRPr="00D90F9C" w:rsidRDefault="00D90F9C" w:rsidP="00D90F9C">
      <w:pPr>
        <w:rPr>
          <w:rFonts w:ascii="Arial" w:hAnsi="Arial" w:cs="Arial"/>
          <w:sz w:val="22"/>
          <w:szCs w:val="22"/>
        </w:rPr>
      </w:pPr>
    </w:p>
    <w:p w14:paraId="26C9038A" w14:textId="09C14386" w:rsidR="00D90F9C" w:rsidRPr="00F76638" w:rsidRDefault="00D90F9C" w:rsidP="00D90F9C">
      <w:pPr>
        <w:rPr>
          <w:rFonts w:ascii="Arial" w:hAnsi="Arial" w:cs="Arial"/>
          <w:sz w:val="22"/>
          <w:szCs w:val="22"/>
          <w:u w:val="single"/>
        </w:rPr>
      </w:pPr>
      <w:r w:rsidRPr="00D90F9C">
        <w:rPr>
          <w:rFonts w:ascii="Arial" w:hAnsi="Arial" w:cs="Arial"/>
          <w:sz w:val="22"/>
          <w:szCs w:val="22"/>
          <w:u w:val="single"/>
        </w:rPr>
        <w:t xml:space="preserve">Partner/Surrey </w:t>
      </w:r>
      <w:r>
        <w:rPr>
          <w:rFonts w:ascii="Arial" w:hAnsi="Arial" w:cs="Arial"/>
          <w:sz w:val="22"/>
          <w:szCs w:val="22"/>
          <w:u w:val="single"/>
        </w:rPr>
        <w:t>County Council</w:t>
      </w:r>
      <w:r w:rsidRPr="00D90F9C">
        <w:rPr>
          <w:rFonts w:ascii="Arial" w:hAnsi="Arial" w:cs="Arial"/>
          <w:sz w:val="22"/>
          <w:szCs w:val="22"/>
          <w:u w:val="single"/>
        </w:rPr>
        <w:t xml:space="preserve"> Corporate Parenting measures</w:t>
      </w:r>
    </w:p>
    <w:p w14:paraId="089992E7" w14:textId="4435228E" w:rsidR="00D90F9C" w:rsidRPr="00D90F9C" w:rsidRDefault="00D90F9C" w:rsidP="00AD02ED">
      <w:pPr>
        <w:pStyle w:val="ListParagraph"/>
        <w:numPr>
          <w:ilvl w:val="0"/>
          <w:numId w:val="18"/>
        </w:numPr>
        <w:rPr>
          <w:rFonts w:ascii="Arial" w:hAnsi="Arial" w:cs="Arial"/>
          <w:sz w:val="22"/>
          <w:szCs w:val="22"/>
        </w:rPr>
      </w:pPr>
      <w:r w:rsidRPr="00D90F9C">
        <w:rPr>
          <w:rFonts w:ascii="Arial" w:hAnsi="Arial" w:cs="Arial"/>
          <w:sz w:val="22"/>
          <w:szCs w:val="22"/>
        </w:rPr>
        <w:t>Looked after children affected by child exploitation</w:t>
      </w:r>
      <w:r>
        <w:rPr>
          <w:rFonts w:ascii="Arial" w:hAnsi="Arial" w:cs="Arial"/>
          <w:sz w:val="22"/>
          <w:szCs w:val="22"/>
        </w:rPr>
        <w:t>.</w:t>
      </w:r>
    </w:p>
    <w:p w14:paraId="06A560FB" w14:textId="457B876A" w:rsidR="00D90F9C" w:rsidRPr="00D90F9C" w:rsidRDefault="00D90F9C" w:rsidP="00AD02ED">
      <w:pPr>
        <w:pStyle w:val="ListParagraph"/>
        <w:numPr>
          <w:ilvl w:val="0"/>
          <w:numId w:val="18"/>
        </w:numPr>
        <w:rPr>
          <w:rFonts w:ascii="Arial" w:hAnsi="Arial" w:cs="Arial"/>
          <w:sz w:val="22"/>
          <w:szCs w:val="22"/>
        </w:rPr>
      </w:pPr>
      <w:r w:rsidRPr="00D90F9C">
        <w:rPr>
          <w:rFonts w:ascii="Arial" w:hAnsi="Arial" w:cs="Arial"/>
          <w:sz w:val="22"/>
          <w:szCs w:val="22"/>
        </w:rPr>
        <w:t>Looked after children with missing from home episodes</w:t>
      </w:r>
      <w:r>
        <w:rPr>
          <w:rFonts w:ascii="Arial" w:hAnsi="Arial" w:cs="Arial"/>
          <w:sz w:val="22"/>
          <w:szCs w:val="22"/>
        </w:rPr>
        <w:t>.</w:t>
      </w:r>
    </w:p>
    <w:p w14:paraId="118629BB" w14:textId="313D1CF7" w:rsidR="00D90F9C" w:rsidRPr="00D90F9C" w:rsidRDefault="00D90F9C" w:rsidP="00AD02ED">
      <w:pPr>
        <w:pStyle w:val="ListParagraph"/>
        <w:numPr>
          <w:ilvl w:val="0"/>
          <w:numId w:val="18"/>
        </w:numPr>
        <w:rPr>
          <w:rFonts w:ascii="Arial" w:hAnsi="Arial" w:cs="Arial"/>
          <w:sz w:val="22"/>
          <w:szCs w:val="22"/>
        </w:rPr>
      </w:pPr>
      <w:r w:rsidRPr="00D90F9C">
        <w:rPr>
          <w:rFonts w:ascii="Arial" w:hAnsi="Arial" w:cs="Arial"/>
          <w:sz w:val="22"/>
          <w:szCs w:val="22"/>
        </w:rPr>
        <w:t>Strengths and Difficulty Questionnaire (SDQ) score</w:t>
      </w:r>
      <w:r>
        <w:rPr>
          <w:rFonts w:ascii="Arial" w:hAnsi="Arial" w:cs="Arial"/>
          <w:sz w:val="22"/>
          <w:szCs w:val="22"/>
        </w:rPr>
        <w:t>.</w:t>
      </w:r>
    </w:p>
    <w:p w14:paraId="03662C3B" w14:textId="2F06C194" w:rsidR="00D90F9C" w:rsidRPr="00D90F9C" w:rsidRDefault="00D90F9C" w:rsidP="00AD02ED">
      <w:pPr>
        <w:pStyle w:val="ListParagraph"/>
        <w:numPr>
          <w:ilvl w:val="0"/>
          <w:numId w:val="18"/>
        </w:numPr>
        <w:rPr>
          <w:rFonts w:ascii="Arial" w:hAnsi="Arial" w:cs="Arial"/>
          <w:sz w:val="22"/>
          <w:szCs w:val="22"/>
        </w:rPr>
      </w:pPr>
      <w:r w:rsidRPr="00D90F9C">
        <w:rPr>
          <w:rFonts w:ascii="Arial" w:hAnsi="Arial" w:cs="Arial"/>
          <w:sz w:val="22"/>
          <w:szCs w:val="22"/>
        </w:rPr>
        <w:t>Children’s Global Assessment Scale (CGAS) score</w:t>
      </w:r>
      <w:r>
        <w:rPr>
          <w:rFonts w:ascii="Arial" w:hAnsi="Arial" w:cs="Arial"/>
          <w:sz w:val="22"/>
          <w:szCs w:val="22"/>
        </w:rPr>
        <w:t>.</w:t>
      </w:r>
    </w:p>
    <w:sectPr w:rsidR="00D90F9C" w:rsidRPr="00D90F9C">
      <w:headerReference w:type="default" r:id="rId15"/>
      <w:type w:val="continuous"/>
      <w:pgSz w:w="11906" w:h="16838" w:code="9"/>
      <w:pgMar w:top="794" w:right="1247" w:bottom="794" w:left="1247" w:header="431"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3E8C9" w14:textId="77777777" w:rsidR="001515BA" w:rsidRDefault="001515BA" w:rsidP="00D46BD5">
      <w:r>
        <w:separator/>
      </w:r>
    </w:p>
  </w:endnote>
  <w:endnote w:type="continuationSeparator" w:id="0">
    <w:p w14:paraId="2D8C61A6" w14:textId="77777777" w:rsidR="001515BA" w:rsidRDefault="001515BA" w:rsidP="00D4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FHMIO+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Clogo">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B3D3" w14:textId="77777777" w:rsidR="001515BA" w:rsidRDefault="001515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754C8" w14:textId="77777777" w:rsidR="001515BA" w:rsidRDefault="00151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E721" w14:textId="77777777" w:rsidR="001515BA" w:rsidRDefault="001515B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EF28E" w14:textId="77777777" w:rsidR="001515BA" w:rsidRDefault="001515BA" w:rsidP="00D46BD5">
      <w:r>
        <w:separator/>
      </w:r>
    </w:p>
  </w:footnote>
  <w:footnote w:type="continuationSeparator" w:id="0">
    <w:p w14:paraId="12691BD0" w14:textId="77777777" w:rsidR="001515BA" w:rsidRDefault="001515BA" w:rsidP="00D4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1A2E" w14:textId="77777777" w:rsidR="001515BA" w:rsidRDefault="001515BA">
    <w:pPr>
      <w:pStyle w:val="Header"/>
      <w:jc w:val="right"/>
    </w:pPr>
    <w:r>
      <w:rPr>
        <w:rFonts w:ascii="SCClogo" w:hAnsi="SCClogo" w:cs="Arial"/>
        <w:b/>
        <w:sz w:val="96"/>
        <w:u w:val="single"/>
      </w:rPr>
      <w:t>s</w:t>
    </w:r>
    <w:r>
      <w:rPr>
        <w:noProof/>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F8E3C" w14:textId="77777777" w:rsidR="001515BA" w:rsidRDefault="001515BA">
    <w:pPr>
      <w:pStyle w:val="Header"/>
      <w:tabs>
        <w:tab w:val="clear" w:pos="4153"/>
        <w:tab w:val="clear" w:pos="8306"/>
        <w:tab w:val="right" w:pos="9360"/>
      </w:tabs>
      <w:rPr>
        <w:rFonts w:cs="Arial"/>
        <w:i/>
        <w:iCs/>
        <w:sz w:val="22"/>
      </w:rPr>
    </w:pPr>
    <w:r>
      <w:rPr>
        <w:rFonts w:cs="Arial"/>
        <w:i/>
        <w:iCs/>
        <w:noProof/>
        <w:lang w:eastAsia="en-GB"/>
      </w:rPr>
      <mc:AlternateContent>
        <mc:Choice Requires="wps">
          <w:drawing>
            <wp:anchor distT="0" distB="0" distL="114300" distR="114300" simplePos="0" relativeHeight="251657728" behindDoc="0" locked="0" layoutInCell="1" allowOverlap="1" wp14:anchorId="66652BB7" wp14:editId="524B0AA2">
              <wp:simplePos x="0" y="0"/>
              <wp:positionH relativeFrom="column">
                <wp:posOffset>0</wp:posOffset>
              </wp:positionH>
              <wp:positionV relativeFrom="paragraph">
                <wp:posOffset>236220</wp:posOffset>
              </wp:positionV>
              <wp:extent cx="5943600" cy="0"/>
              <wp:effectExtent l="57150" t="55245" r="57150" b="590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F146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6pt" to="46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ODEA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" strokeweight="8pt"/>
          </w:pict>
        </mc:Fallback>
      </mc:AlternateContent>
    </w:r>
    <w:r>
      <w:rPr>
        <w:rFonts w:cs="Arial"/>
        <w:i/>
        <w:iCs/>
        <w:sz w:val="22"/>
      </w:rPr>
      <w:t>Handbook Section D - Tools</w:t>
    </w:r>
    <w:r>
      <w:rPr>
        <w:rFonts w:cs="Arial"/>
        <w:i/>
        <w:iCs/>
        <w:sz w:val="22"/>
      </w:rPr>
      <w:tab/>
      <w:t>Scoping Guidance</w:t>
    </w:r>
  </w:p>
  <w:p w14:paraId="0D708BFC" w14:textId="77777777" w:rsidR="001515BA" w:rsidRDefault="001515BA">
    <w:pPr>
      <w:pStyle w:val="Header"/>
      <w:rPr>
        <w:sz w:val="28"/>
      </w:rPr>
    </w:pPr>
  </w:p>
  <w:p w14:paraId="31B70383" w14:textId="77777777" w:rsidR="001515BA" w:rsidRDefault="00151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A99E8" w14:textId="77777777" w:rsidR="001515BA" w:rsidRDefault="001515BA">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69D"/>
    <w:multiLevelType w:val="hybridMultilevel"/>
    <w:tmpl w:val="879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76A93"/>
    <w:multiLevelType w:val="hybridMultilevel"/>
    <w:tmpl w:val="A9B0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F1631"/>
    <w:multiLevelType w:val="hybridMultilevel"/>
    <w:tmpl w:val="906035AA"/>
    <w:lvl w:ilvl="0" w:tplc="9A2C02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4737F"/>
    <w:multiLevelType w:val="hybridMultilevel"/>
    <w:tmpl w:val="11DEAD7A"/>
    <w:lvl w:ilvl="0" w:tplc="18F6E0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A77BD"/>
    <w:multiLevelType w:val="hybridMultilevel"/>
    <w:tmpl w:val="AC1E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143FF"/>
    <w:multiLevelType w:val="hybridMultilevel"/>
    <w:tmpl w:val="3768EC92"/>
    <w:lvl w:ilvl="0" w:tplc="DDFCA4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45471"/>
    <w:multiLevelType w:val="hybridMultilevel"/>
    <w:tmpl w:val="6C5EE9FE"/>
    <w:lvl w:ilvl="0" w:tplc="3FD8D3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D0D36"/>
    <w:multiLevelType w:val="hybridMultilevel"/>
    <w:tmpl w:val="0366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971D1"/>
    <w:multiLevelType w:val="hybridMultilevel"/>
    <w:tmpl w:val="E196B1CA"/>
    <w:lvl w:ilvl="0" w:tplc="1174F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03A36"/>
    <w:multiLevelType w:val="hybridMultilevel"/>
    <w:tmpl w:val="9682A14C"/>
    <w:lvl w:ilvl="0" w:tplc="67E2B63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F7D17"/>
    <w:multiLevelType w:val="hybridMultilevel"/>
    <w:tmpl w:val="6B88C8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774CD"/>
    <w:multiLevelType w:val="hybridMultilevel"/>
    <w:tmpl w:val="531A98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7FE7D8E"/>
    <w:multiLevelType w:val="hybridMultilevel"/>
    <w:tmpl w:val="195E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74E76"/>
    <w:multiLevelType w:val="hybridMultilevel"/>
    <w:tmpl w:val="30C2D3E4"/>
    <w:lvl w:ilvl="0" w:tplc="6A883B4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0260EA"/>
    <w:multiLevelType w:val="hybridMultilevel"/>
    <w:tmpl w:val="F04E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C1F08"/>
    <w:multiLevelType w:val="hybridMultilevel"/>
    <w:tmpl w:val="9C747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040796"/>
    <w:multiLevelType w:val="hybridMultilevel"/>
    <w:tmpl w:val="5B0444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FD58D1"/>
    <w:multiLevelType w:val="hybridMultilevel"/>
    <w:tmpl w:val="1168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5099D"/>
    <w:multiLevelType w:val="hybridMultilevel"/>
    <w:tmpl w:val="0E901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18"/>
  </w:num>
  <w:num w:numId="5">
    <w:abstractNumId w:val="4"/>
  </w:num>
  <w:num w:numId="6">
    <w:abstractNumId w:val="14"/>
  </w:num>
  <w:num w:numId="7">
    <w:abstractNumId w:val="11"/>
  </w:num>
  <w:num w:numId="8">
    <w:abstractNumId w:val="17"/>
  </w:num>
  <w:num w:numId="9">
    <w:abstractNumId w:val="2"/>
  </w:num>
  <w:num w:numId="10">
    <w:abstractNumId w:val="13"/>
  </w:num>
  <w:num w:numId="11">
    <w:abstractNumId w:val="8"/>
  </w:num>
  <w:num w:numId="12">
    <w:abstractNumId w:val="6"/>
  </w:num>
  <w:num w:numId="13">
    <w:abstractNumId w:val="5"/>
  </w:num>
  <w:num w:numId="14">
    <w:abstractNumId w:val="3"/>
  </w:num>
  <w:num w:numId="15">
    <w:abstractNumId w:val="0"/>
  </w:num>
  <w:num w:numId="16">
    <w:abstractNumId w:val="1"/>
  </w:num>
  <w:num w:numId="17">
    <w:abstractNumId w:val="7"/>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1F"/>
    <w:rsid w:val="000025A5"/>
    <w:rsid w:val="0002616A"/>
    <w:rsid w:val="000E03E7"/>
    <w:rsid w:val="001515BA"/>
    <w:rsid w:val="001A0BC9"/>
    <w:rsid w:val="001B2A0C"/>
    <w:rsid w:val="001B2F88"/>
    <w:rsid w:val="001B64F1"/>
    <w:rsid w:val="001C2B9F"/>
    <w:rsid w:val="001C74F2"/>
    <w:rsid w:val="001D4681"/>
    <w:rsid w:val="001D6945"/>
    <w:rsid w:val="001F25E3"/>
    <w:rsid w:val="00237DD0"/>
    <w:rsid w:val="002514CD"/>
    <w:rsid w:val="002718CD"/>
    <w:rsid w:val="00291A2F"/>
    <w:rsid w:val="002A315B"/>
    <w:rsid w:val="002B2E76"/>
    <w:rsid w:val="002F3613"/>
    <w:rsid w:val="00363F55"/>
    <w:rsid w:val="0037581E"/>
    <w:rsid w:val="00381C58"/>
    <w:rsid w:val="003E324D"/>
    <w:rsid w:val="004022E9"/>
    <w:rsid w:val="00404633"/>
    <w:rsid w:val="00434093"/>
    <w:rsid w:val="004971EF"/>
    <w:rsid w:val="00510192"/>
    <w:rsid w:val="00510222"/>
    <w:rsid w:val="005146A0"/>
    <w:rsid w:val="00544E83"/>
    <w:rsid w:val="005A1249"/>
    <w:rsid w:val="005B02C3"/>
    <w:rsid w:val="005C7764"/>
    <w:rsid w:val="005D0AD3"/>
    <w:rsid w:val="005E2D6E"/>
    <w:rsid w:val="00602703"/>
    <w:rsid w:val="00611EF4"/>
    <w:rsid w:val="006A2C43"/>
    <w:rsid w:val="006C1105"/>
    <w:rsid w:val="00790856"/>
    <w:rsid w:val="007B1A25"/>
    <w:rsid w:val="007D1266"/>
    <w:rsid w:val="007F4B9F"/>
    <w:rsid w:val="00827B22"/>
    <w:rsid w:val="0086746D"/>
    <w:rsid w:val="008722DF"/>
    <w:rsid w:val="008A6EC0"/>
    <w:rsid w:val="008D7834"/>
    <w:rsid w:val="009405C2"/>
    <w:rsid w:val="00950116"/>
    <w:rsid w:val="00980A8C"/>
    <w:rsid w:val="009B0F78"/>
    <w:rsid w:val="009C3279"/>
    <w:rsid w:val="009E34FA"/>
    <w:rsid w:val="00A401CE"/>
    <w:rsid w:val="00A84738"/>
    <w:rsid w:val="00A8794D"/>
    <w:rsid w:val="00AD02ED"/>
    <w:rsid w:val="00AD1E74"/>
    <w:rsid w:val="00B15DC9"/>
    <w:rsid w:val="00B32070"/>
    <w:rsid w:val="00B34C97"/>
    <w:rsid w:val="00B37005"/>
    <w:rsid w:val="00B6759F"/>
    <w:rsid w:val="00C3466E"/>
    <w:rsid w:val="00C5362E"/>
    <w:rsid w:val="00C53EEC"/>
    <w:rsid w:val="00C61ED5"/>
    <w:rsid w:val="00C7077D"/>
    <w:rsid w:val="00C77995"/>
    <w:rsid w:val="00CD3607"/>
    <w:rsid w:val="00CF7722"/>
    <w:rsid w:val="00CF77B8"/>
    <w:rsid w:val="00D22EEE"/>
    <w:rsid w:val="00D46BD5"/>
    <w:rsid w:val="00D6471F"/>
    <w:rsid w:val="00D90F9C"/>
    <w:rsid w:val="00DC0818"/>
    <w:rsid w:val="00E21B53"/>
    <w:rsid w:val="00E24AD4"/>
    <w:rsid w:val="00EC13D4"/>
    <w:rsid w:val="00EC2004"/>
    <w:rsid w:val="00F0175D"/>
    <w:rsid w:val="00F049C9"/>
    <w:rsid w:val="00F10DCF"/>
    <w:rsid w:val="00F3649F"/>
    <w:rsid w:val="00F44B34"/>
    <w:rsid w:val="00F72E64"/>
    <w:rsid w:val="00F76638"/>
    <w:rsid w:val="00FA7EC6"/>
    <w:rsid w:val="00FB0D4C"/>
    <w:rsid w:val="00FE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51821CE"/>
  <w15:chartTrackingRefBased/>
  <w15:docId w15:val="{B5082E4D-7E21-4E5E-BFE0-74725D27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u w:val="single"/>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outlineLvl w:val="3"/>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Arial" w:hAnsi="Arial"/>
      <w:sz w:val="20"/>
    </w:rPr>
  </w:style>
  <w:style w:type="paragraph" w:styleId="Footer">
    <w:name w:val="footer"/>
    <w:basedOn w:val="Normal"/>
    <w:semiHidden/>
    <w:pPr>
      <w:tabs>
        <w:tab w:val="center" w:pos="4153"/>
        <w:tab w:val="right" w:pos="8306"/>
      </w:tabs>
    </w:pPr>
    <w:rPr>
      <w:rFonts w:ascii="Arial" w:hAnsi="Arial"/>
      <w:sz w:val="20"/>
    </w:r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AFHMIO+Arial" w:hAnsi="AFHMIO+Arial"/>
      <w:color w:val="000000"/>
      <w:sz w:val="24"/>
      <w:szCs w:val="24"/>
      <w:lang w:val="en-US" w:eastAsia="en-US"/>
    </w:rPr>
  </w:style>
  <w:style w:type="paragraph" w:styleId="BodyTextIndent">
    <w:name w:val="Body Text Indent"/>
    <w:basedOn w:val="Default"/>
    <w:next w:val="Default"/>
    <w:semiHidden/>
    <w:rPr>
      <w:color w:val="auto"/>
    </w:rPr>
  </w:style>
  <w:style w:type="paragraph" w:styleId="NormalWeb">
    <w:name w:val="Normal (Web)"/>
    <w:basedOn w:val="Normal"/>
    <w:semiHidden/>
    <w:pPr>
      <w:spacing w:before="100" w:beforeAutospacing="1" w:after="100" w:afterAutospacing="1"/>
    </w:pPr>
  </w:style>
  <w:style w:type="paragraph" w:styleId="BodyText2">
    <w:name w:val="Body Text 2"/>
    <w:basedOn w:val="Normal"/>
    <w:semiHidden/>
    <w:rPr>
      <w:rFonts w:ascii="Arial" w:hAnsi="Arial" w:cs="Arial"/>
      <w:sz w:val="22"/>
    </w:rPr>
  </w:style>
  <w:style w:type="table" w:styleId="TableGrid">
    <w:name w:val="Table Grid"/>
    <w:basedOn w:val="TableNormal"/>
    <w:uiPriority w:val="59"/>
    <w:rsid w:val="00DC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AD4"/>
    <w:pPr>
      <w:ind w:left="720"/>
      <w:contextualSpacing/>
    </w:pPr>
  </w:style>
  <w:style w:type="character" w:styleId="CommentReference">
    <w:name w:val="annotation reference"/>
    <w:basedOn w:val="DefaultParagraphFont"/>
    <w:uiPriority w:val="99"/>
    <w:semiHidden/>
    <w:unhideWhenUsed/>
    <w:rsid w:val="00291A2F"/>
    <w:rPr>
      <w:sz w:val="16"/>
      <w:szCs w:val="16"/>
    </w:rPr>
  </w:style>
  <w:style w:type="paragraph" w:styleId="CommentText">
    <w:name w:val="annotation text"/>
    <w:basedOn w:val="Normal"/>
    <w:link w:val="CommentTextChar"/>
    <w:uiPriority w:val="99"/>
    <w:semiHidden/>
    <w:unhideWhenUsed/>
    <w:rsid w:val="00291A2F"/>
    <w:rPr>
      <w:sz w:val="20"/>
      <w:szCs w:val="20"/>
    </w:rPr>
  </w:style>
  <w:style w:type="character" w:customStyle="1" w:styleId="CommentTextChar">
    <w:name w:val="Comment Text Char"/>
    <w:basedOn w:val="DefaultParagraphFont"/>
    <w:link w:val="CommentText"/>
    <w:uiPriority w:val="99"/>
    <w:semiHidden/>
    <w:rsid w:val="00291A2F"/>
    <w:rPr>
      <w:lang w:eastAsia="en-US"/>
    </w:rPr>
  </w:style>
  <w:style w:type="paragraph" w:styleId="CommentSubject">
    <w:name w:val="annotation subject"/>
    <w:basedOn w:val="CommentText"/>
    <w:next w:val="CommentText"/>
    <w:link w:val="CommentSubjectChar"/>
    <w:uiPriority w:val="99"/>
    <w:semiHidden/>
    <w:unhideWhenUsed/>
    <w:rsid w:val="00291A2F"/>
    <w:rPr>
      <w:b/>
      <w:bCs/>
    </w:rPr>
  </w:style>
  <w:style w:type="character" w:customStyle="1" w:styleId="CommentSubjectChar">
    <w:name w:val="Comment Subject Char"/>
    <w:basedOn w:val="CommentTextChar"/>
    <w:link w:val="CommentSubject"/>
    <w:uiPriority w:val="99"/>
    <w:semiHidden/>
    <w:rsid w:val="00291A2F"/>
    <w:rPr>
      <w:b/>
      <w:bCs/>
      <w:lang w:eastAsia="en-US"/>
    </w:rPr>
  </w:style>
  <w:style w:type="paragraph" w:styleId="BalloonText">
    <w:name w:val="Balloon Text"/>
    <w:basedOn w:val="Normal"/>
    <w:link w:val="BalloonTextChar"/>
    <w:uiPriority w:val="99"/>
    <w:semiHidden/>
    <w:unhideWhenUsed/>
    <w:rsid w:val="00291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2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9405C2"/>
    <w:rPr>
      <w:color w:val="605E5C"/>
      <w:shd w:val="clear" w:color="auto" w:fill="E1DFDD"/>
    </w:rPr>
  </w:style>
  <w:style w:type="paragraph" w:styleId="FootnoteText">
    <w:name w:val="footnote text"/>
    <w:basedOn w:val="Normal"/>
    <w:link w:val="FootnoteTextChar"/>
    <w:uiPriority w:val="99"/>
    <w:semiHidden/>
    <w:unhideWhenUsed/>
    <w:rsid w:val="009E34FA"/>
    <w:rPr>
      <w:sz w:val="20"/>
      <w:szCs w:val="20"/>
    </w:rPr>
  </w:style>
  <w:style w:type="character" w:customStyle="1" w:styleId="FootnoteTextChar">
    <w:name w:val="Footnote Text Char"/>
    <w:basedOn w:val="DefaultParagraphFont"/>
    <w:link w:val="FootnoteText"/>
    <w:uiPriority w:val="99"/>
    <w:semiHidden/>
    <w:rsid w:val="009E34FA"/>
    <w:rPr>
      <w:lang w:eastAsia="en-US"/>
    </w:rPr>
  </w:style>
  <w:style w:type="character" w:styleId="FootnoteReference">
    <w:name w:val="footnote reference"/>
    <w:basedOn w:val="DefaultParagraphFont"/>
    <w:uiPriority w:val="99"/>
    <w:semiHidden/>
    <w:unhideWhenUsed/>
    <w:rsid w:val="009E34FA"/>
    <w:rPr>
      <w:vertAlign w:val="superscript"/>
    </w:rPr>
  </w:style>
  <w:style w:type="character" w:styleId="FollowedHyperlink">
    <w:name w:val="FollowedHyperlink"/>
    <w:basedOn w:val="DefaultParagraphFont"/>
    <w:uiPriority w:val="99"/>
    <w:semiHidden/>
    <w:unhideWhenUsed/>
    <w:rsid w:val="006C1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7352">
      <w:bodyDiv w:val="1"/>
      <w:marLeft w:val="0"/>
      <w:marRight w:val="0"/>
      <w:marTop w:val="0"/>
      <w:marBottom w:val="0"/>
      <w:divBdr>
        <w:top w:val="none" w:sz="0" w:space="0" w:color="auto"/>
        <w:left w:val="none" w:sz="0" w:space="0" w:color="auto"/>
        <w:bottom w:val="none" w:sz="0" w:space="0" w:color="auto"/>
        <w:right w:val="none" w:sz="0" w:space="0" w:color="auto"/>
      </w:divBdr>
    </w:div>
    <w:div w:id="1653951245">
      <w:bodyDiv w:val="1"/>
      <w:marLeft w:val="0"/>
      <w:marRight w:val="0"/>
      <w:marTop w:val="0"/>
      <w:marBottom w:val="0"/>
      <w:divBdr>
        <w:top w:val="none" w:sz="0" w:space="0" w:color="auto"/>
        <w:left w:val="none" w:sz="0" w:space="0" w:color="auto"/>
        <w:bottom w:val="none" w:sz="0" w:space="0" w:color="auto"/>
        <w:right w:val="none" w:sz="0" w:space="0" w:color="auto"/>
      </w:divBdr>
    </w:div>
    <w:div w:id="19177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publishing.service.gov.uk/government/uploads/system/uploads/attachment_data/file/625366/Evaluation_of_the_No_Wrong_Door_Innovation_Programm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cal.gov.uk/no-wrong-door-services-young-adolescents-care-north-yorkshi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cha.org.uk/wp-content/uploads/2017/11/North-Yorkshire-No-Wrong-Door-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urreycc.local\deptwide\DEM\Cabinet%20&amp;%20Committees\Team%20Information\Scrutiny%20Team%20work\Templates%20and%20Processes\Templates%202013\T06%20Task%20Group%20Scopin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6B717-4D7D-488C-BC59-8B06DD0E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T06 Task Group Scoping Template</Template>
  <TotalTime>31</TotalTime>
  <Pages>7</Pages>
  <Words>1746</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Scoping Template - DRAFT</vt:lpstr>
    </vt:vector>
  </TitlesOfParts>
  <Company>Surrey County Council</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Template - DRAFT</dc:title>
  <dc:subject/>
  <dc:creator>Benjamin Awkal</dc:creator>
  <cp:keywords/>
  <dc:description/>
  <cp:lastModifiedBy>Benjamin Awkal</cp:lastModifiedBy>
  <cp:revision>6</cp:revision>
  <cp:lastPrinted>2008-11-03T15:53:00Z</cp:lastPrinted>
  <dcterms:created xsi:type="dcterms:W3CDTF">2020-07-03T13:43:00Z</dcterms:created>
  <dcterms:modified xsi:type="dcterms:W3CDTF">2020-07-08T12:06:00Z</dcterms:modified>
</cp:coreProperties>
</file>